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ind w:right="28"/>
        <w:jc w:val="center"/>
        <w:rPr>
          <w:rFonts w:asciiTheme="majorEastAsia" w:hAnsiTheme="majorEastAsia" w:eastAsiaTheme="majorEastAsia"/>
          <w:b/>
          <w:sz w:val="32"/>
          <w:szCs w:val="32"/>
        </w:rPr>
      </w:pPr>
      <w:bookmarkStart w:id="0" w:name="_GoBack"/>
      <w:bookmarkEnd w:id="0"/>
      <w:r>
        <w:rPr>
          <w:rFonts w:hint="eastAsia" w:asciiTheme="majorEastAsia" w:hAnsiTheme="majorEastAsia" w:eastAsiaTheme="majorEastAsia"/>
          <w:b/>
          <w:sz w:val="32"/>
          <w:szCs w:val="32"/>
        </w:rPr>
        <w:t>连云港LNG可移动罐柜船作业安全生产风险评估及进出港安全保障方案服务需求</w:t>
      </w:r>
    </w:p>
    <w:p>
      <w:pPr>
        <w:adjustRightInd w:val="0"/>
        <w:snapToGrid w:val="0"/>
        <w:spacing w:line="560" w:lineRule="exact"/>
        <w:ind w:firstLine="560"/>
        <w:rPr>
          <w:rFonts w:ascii="仿宋" w:hAnsi="仿宋" w:eastAsia="仿宋"/>
          <w:sz w:val="32"/>
          <w:szCs w:val="32"/>
        </w:rPr>
      </w:pPr>
      <w:r>
        <w:rPr>
          <w:rFonts w:hint="eastAsia" w:ascii="仿宋" w:hAnsi="仿宋" w:eastAsia="仿宋"/>
          <w:sz w:val="32"/>
          <w:szCs w:val="32"/>
        </w:rPr>
        <w:t>根据《船舶载运危险货物安全监督管理规定》《交通运输部关于印发整船载运液化天然气可移动罐柜安全运输要求（试行）》的通知（交海规〔2020〕9号）等规定，重点</w:t>
      </w:r>
      <w:r>
        <w:rPr>
          <w:rFonts w:ascii="仿宋" w:hAnsi="仿宋" w:eastAsia="仿宋"/>
          <w:sz w:val="32"/>
          <w:szCs w:val="32"/>
        </w:rPr>
        <w:t>研究</w:t>
      </w:r>
      <w:r>
        <w:rPr>
          <w:rFonts w:hint="eastAsia" w:ascii="仿宋" w:hAnsi="仿宋" w:eastAsia="仿宋"/>
          <w:sz w:val="32"/>
          <w:szCs w:val="32"/>
        </w:rPr>
        <w:t>连云港进出港</w:t>
      </w:r>
      <w:r>
        <w:rPr>
          <w:rFonts w:ascii="仿宋" w:hAnsi="仿宋" w:eastAsia="仿宋"/>
          <w:sz w:val="32"/>
          <w:szCs w:val="32"/>
        </w:rPr>
        <w:t>船舶艘次、</w:t>
      </w:r>
      <w:r>
        <w:rPr>
          <w:rFonts w:hint="eastAsia" w:ascii="仿宋" w:hAnsi="仿宋" w:eastAsia="仿宋"/>
          <w:sz w:val="32"/>
          <w:szCs w:val="32"/>
        </w:rPr>
        <w:t>船舶</w:t>
      </w:r>
      <w:r>
        <w:rPr>
          <w:rFonts w:ascii="仿宋" w:hAnsi="仿宋" w:eastAsia="仿宋"/>
          <w:sz w:val="32"/>
          <w:szCs w:val="32"/>
        </w:rPr>
        <w:t>类型、所载运货物</w:t>
      </w:r>
      <w:r>
        <w:rPr>
          <w:rFonts w:hint="eastAsia" w:ascii="仿宋" w:hAnsi="仿宋" w:eastAsia="仿宋"/>
          <w:sz w:val="32"/>
          <w:szCs w:val="32"/>
        </w:rPr>
        <w:t>明细</w:t>
      </w:r>
      <w:r>
        <w:rPr>
          <w:rFonts w:ascii="仿宋" w:hAnsi="仿宋" w:eastAsia="仿宋"/>
          <w:sz w:val="32"/>
          <w:szCs w:val="32"/>
        </w:rPr>
        <w:t>资料、通航密度测算</w:t>
      </w:r>
      <w:r>
        <w:rPr>
          <w:rFonts w:hint="eastAsia" w:ascii="仿宋" w:hAnsi="仿宋" w:eastAsia="仿宋"/>
          <w:sz w:val="32"/>
          <w:szCs w:val="32"/>
        </w:rPr>
        <w:t>等</w:t>
      </w:r>
      <w:r>
        <w:rPr>
          <w:rFonts w:ascii="仿宋" w:hAnsi="仿宋" w:eastAsia="仿宋"/>
          <w:sz w:val="32"/>
          <w:szCs w:val="32"/>
        </w:rPr>
        <w:t>，分析</w:t>
      </w:r>
      <w:r>
        <w:rPr>
          <w:rFonts w:hint="eastAsia" w:ascii="仿宋" w:hAnsi="仿宋" w:eastAsia="仿宋"/>
          <w:sz w:val="32"/>
          <w:szCs w:val="32"/>
        </w:rPr>
        <w:t>连云港</w:t>
      </w:r>
      <w:r>
        <w:rPr>
          <w:rFonts w:ascii="仿宋" w:hAnsi="仿宋" w:eastAsia="仿宋"/>
          <w:sz w:val="32"/>
          <w:szCs w:val="32"/>
        </w:rPr>
        <w:t>水域</w:t>
      </w:r>
      <w:r>
        <w:rPr>
          <w:rFonts w:hint="eastAsia" w:ascii="仿宋" w:hAnsi="仿宋" w:eastAsia="仿宋"/>
          <w:sz w:val="32"/>
          <w:szCs w:val="32"/>
        </w:rPr>
        <w:t>LNG可移动罐柜船作业安全生产风险。</w:t>
      </w:r>
      <w:r>
        <w:rPr>
          <w:rFonts w:ascii="仿宋" w:hAnsi="仿宋" w:eastAsia="仿宋"/>
          <w:sz w:val="32"/>
          <w:szCs w:val="32"/>
        </w:rPr>
        <w:t>另外</w:t>
      </w:r>
      <w:r>
        <w:rPr>
          <w:rFonts w:hint="eastAsia" w:ascii="仿宋" w:hAnsi="仿宋" w:eastAsia="仿宋"/>
          <w:sz w:val="32"/>
          <w:szCs w:val="32"/>
        </w:rPr>
        <w:t>，</w:t>
      </w:r>
      <w:r>
        <w:rPr>
          <w:rFonts w:ascii="仿宋" w:hAnsi="仿宋" w:eastAsia="仿宋"/>
          <w:sz w:val="32"/>
          <w:szCs w:val="32"/>
        </w:rPr>
        <w:t>深入研究该水域相关应急处置资源和能力，提</w:t>
      </w:r>
      <w:r>
        <w:rPr>
          <w:rFonts w:hint="eastAsia" w:ascii="仿宋" w:hAnsi="仿宋" w:eastAsia="仿宋"/>
          <w:sz w:val="32"/>
          <w:szCs w:val="32"/>
        </w:rPr>
        <w:t>出实践</w:t>
      </w:r>
      <w:r>
        <w:rPr>
          <w:rFonts w:ascii="仿宋" w:hAnsi="仿宋" w:eastAsia="仿宋"/>
          <w:sz w:val="32"/>
          <w:szCs w:val="32"/>
        </w:rPr>
        <w:t>可行的进出港安全保障方案。</w:t>
      </w:r>
      <w:r>
        <w:rPr>
          <w:rFonts w:hint="eastAsia" w:ascii="仿宋" w:hAnsi="仿宋" w:eastAsia="仿宋"/>
          <w:sz w:val="32"/>
          <w:szCs w:val="32"/>
        </w:rPr>
        <w:t>具体</w:t>
      </w:r>
      <w:r>
        <w:rPr>
          <w:rFonts w:ascii="仿宋" w:hAnsi="仿宋" w:eastAsia="仿宋"/>
          <w:sz w:val="32"/>
          <w:szCs w:val="32"/>
        </w:rPr>
        <w:t>服务需求如下：</w:t>
      </w:r>
    </w:p>
    <w:p>
      <w:pPr>
        <w:pStyle w:val="10"/>
        <w:numPr>
          <w:ilvl w:val="0"/>
          <w:numId w:val="1"/>
        </w:numPr>
        <w:adjustRightInd w:val="0"/>
        <w:snapToGrid w:val="0"/>
        <w:spacing w:line="560" w:lineRule="exact"/>
        <w:ind w:firstLineChars="0"/>
        <w:rPr>
          <w:rFonts w:ascii="仿宋" w:hAnsi="仿宋" w:eastAsia="仿宋"/>
          <w:sz w:val="32"/>
          <w:szCs w:val="32"/>
        </w:rPr>
      </w:pPr>
      <w:r>
        <w:rPr>
          <w:rFonts w:hint="eastAsia" w:ascii="仿宋" w:hAnsi="仿宋" w:eastAsia="仿宋"/>
          <w:sz w:val="32"/>
          <w:szCs w:val="32"/>
        </w:rPr>
        <w:t>研究</w:t>
      </w:r>
      <w:r>
        <w:rPr>
          <w:rFonts w:ascii="仿宋" w:hAnsi="仿宋" w:eastAsia="仿宋"/>
          <w:sz w:val="32"/>
          <w:szCs w:val="32"/>
        </w:rPr>
        <w:t>周期：</w:t>
      </w:r>
      <w:r>
        <w:rPr>
          <w:rFonts w:hint="eastAsia" w:ascii="仿宋" w:hAnsi="仿宋" w:eastAsia="仿宋"/>
          <w:sz w:val="32"/>
          <w:szCs w:val="32"/>
        </w:rPr>
        <w:t>2021年</w:t>
      </w:r>
      <w:r>
        <w:rPr>
          <w:rFonts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月至2021年</w:t>
      </w:r>
      <w:r>
        <w:rPr>
          <w:rFonts w:ascii="仿宋" w:hAnsi="仿宋" w:eastAsia="仿宋"/>
          <w:sz w:val="32"/>
          <w:szCs w:val="32"/>
        </w:rPr>
        <w:t>12</w:t>
      </w:r>
      <w:r>
        <w:rPr>
          <w:rFonts w:hint="eastAsia" w:ascii="仿宋" w:hAnsi="仿宋" w:eastAsia="仿宋"/>
          <w:sz w:val="32"/>
          <w:szCs w:val="32"/>
        </w:rPr>
        <w:t>月。</w:t>
      </w:r>
    </w:p>
    <w:p>
      <w:pPr>
        <w:pStyle w:val="10"/>
        <w:numPr>
          <w:ilvl w:val="0"/>
          <w:numId w:val="1"/>
        </w:numPr>
        <w:adjustRightInd w:val="0"/>
        <w:snapToGrid w:val="0"/>
        <w:spacing w:line="560" w:lineRule="exact"/>
        <w:ind w:firstLineChars="0"/>
        <w:rPr>
          <w:rFonts w:ascii="仿宋" w:hAnsi="仿宋" w:eastAsia="仿宋"/>
          <w:sz w:val="32"/>
          <w:szCs w:val="32"/>
        </w:rPr>
      </w:pPr>
      <w:r>
        <w:rPr>
          <w:rFonts w:hint="eastAsia" w:ascii="仿宋" w:hAnsi="仿宋" w:eastAsia="仿宋"/>
          <w:sz w:val="32"/>
          <w:szCs w:val="32"/>
        </w:rPr>
        <w:t>连云港2020</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度</w:t>
      </w:r>
      <w:r>
        <w:rPr>
          <w:rFonts w:hint="eastAsia" w:ascii="仿宋" w:hAnsi="仿宋" w:eastAsia="仿宋"/>
          <w:sz w:val="32"/>
          <w:szCs w:val="32"/>
        </w:rPr>
        <w:t>进出港</w:t>
      </w:r>
      <w:r>
        <w:rPr>
          <w:rFonts w:ascii="仿宋" w:hAnsi="仿宋" w:eastAsia="仿宋"/>
          <w:sz w:val="32"/>
          <w:szCs w:val="32"/>
        </w:rPr>
        <w:t>船舶艘次</w:t>
      </w:r>
      <w:r>
        <w:rPr>
          <w:rFonts w:hint="eastAsia" w:ascii="仿宋" w:hAnsi="仿宋" w:eastAsia="仿宋"/>
          <w:sz w:val="32"/>
          <w:szCs w:val="32"/>
        </w:rPr>
        <w:t>、</w:t>
      </w:r>
      <w:r>
        <w:rPr>
          <w:rFonts w:ascii="仿宋" w:hAnsi="仿宋" w:eastAsia="仿宋"/>
          <w:sz w:val="32"/>
          <w:szCs w:val="32"/>
        </w:rPr>
        <w:t>船舶类型、所载运货物</w:t>
      </w:r>
      <w:r>
        <w:rPr>
          <w:rFonts w:hint="eastAsia" w:ascii="仿宋" w:hAnsi="仿宋" w:eastAsia="仿宋"/>
          <w:sz w:val="32"/>
          <w:szCs w:val="32"/>
        </w:rPr>
        <w:t>明细</w:t>
      </w:r>
      <w:r>
        <w:rPr>
          <w:rFonts w:ascii="仿宋" w:hAnsi="仿宋" w:eastAsia="仿宋"/>
          <w:sz w:val="32"/>
          <w:szCs w:val="32"/>
        </w:rPr>
        <w:t>资料</w:t>
      </w:r>
      <w:r>
        <w:rPr>
          <w:rFonts w:hint="eastAsia" w:ascii="仿宋" w:hAnsi="仿宋" w:eastAsia="仿宋"/>
          <w:sz w:val="32"/>
          <w:szCs w:val="32"/>
        </w:rPr>
        <w:t>等</w:t>
      </w:r>
      <w:r>
        <w:rPr>
          <w:rFonts w:ascii="仿宋" w:hAnsi="仿宋" w:eastAsia="仿宋"/>
          <w:sz w:val="32"/>
          <w:szCs w:val="32"/>
        </w:rPr>
        <w:t>；</w:t>
      </w:r>
    </w:p>
    <w:p>
      <w:pPr>
        <w:pStyle w:val="10"/>
        <w:numPr>
          <w:ilvl w:val="0"/>
          <w:numId w:val="1"/>
        </w:numPr>
        <w:spacing w:line="560" w:lineRule="exact"/>
        <w:ind w:firstLineChars="0"/>
        <w:rPr>
          <w:rFonts w:ascii="仿宋" w:hAnsi="仿宋" w:eastAsia="仿宋"/>
          <w:sz w:val="32"/>
          <w:szCs w:val="32"/>
        </w:rPr>
      </w:pPr>
      <w:r>
        <w:rPr>
          <w:rFonts w:hint="eastAsia" w:ascii="仿宋" w:hAnsi="仿宋" w:eastAsia="仿宋"/>
          <w:sz w:val="32"/>
          <w:szCs w:val="32"/>
        </w:rPr>
        <w:t>扫海次数</w:t>
      </w:r>
      <w:r>
        <w:rPr>
          <w:rFonts w:ascii="仿宋" w:hAnsi="仿宋" w:eastAsia="仿宋"/>
          <w:sz w:val="32"/>
          <w:szCs w:val="32"/>
        </w:rPr>
        <w:t>:</w:t>
      </w:r>
      <w:r>
        <w:rPr>
          <w:rFonts w:hint="eastAsia" w:ascii="仿宋" w:hAnsi="仿宋" w:eastAsia="仿宋"/>
          <w:sz w:val="32"/>
          <w:szCs w:val="32"/>
        </w:rPr>
        <w:t>不少于</w:t>
      </w:r>
      <w:r>
        <w:rPr>
          <w:rFonts w:ascii="仿宋" w:hAnsi="仿宋" w:eastAsia="仿宋"/>
          <w:sz w:val="32"/>
          <w:szCs w:val="32"/>
        </w:rPr>
        <w:t>10</w:t>
      </w:r>
      <w:r>
        <w:rPr>
          <w:rFonts w:hint="eastAsia" w:ascii="仿宋" w:hAnsi="仿宋" w:eastAsia="仿宋"/>
          <w:sz w:val="32"/>
          <w:szCs w:val="32"/>
        </w:rPr>
        <w:t>次，每次不少于</w:t>
      </w:r>
      <w:r>
        <w:rPr>
          <w:rFonts w:ascii="仿宋" w:hAnsi="仿宋" w:eastAsia="仿宋"/>
          <w:sz w:val="32"/>
          <w:szCs w:val="32"/>
        </w:rPr>
        <w:t>4</w:t>
      </w:r>
      <w:r>
        <w:rPr>
          <w:rFonts w:hint="eastAsia" w:ascii="仿宋" w:hAnsi="仿宋" w:eastAsia="仿宋"/>
          <w:sz w:val="32"/>
          <w:szCs w:val="32"/>
        </w:rPr>
        <w:t>小时；</w:t>
      </w:r>
    </w:p>
    <w:p>
      <w:pPr>
        <w:pStyle w:val="10"/>
        <w:numPr>
          <w:ilvl w:val="0"/>
          <w:numId w:val="1"/>
        </w:numPr>
        <w:adjustRightInd w:val="0"/>
        <w:snapToGrid w:val="0"/>
        <w:spacing w:line="560" w:lineRule="exact"/>
        <w:ind w:firstLineChars="0"/>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扫海情况，</w:t>
      </w:r>
      <w:r>
        <w:rPr>
          <w:rFonts w:hint="eastAsia" w:ascii="仿宋" w:hAnsi="仿宋" w:eastAsia="仿宋"/>
          <w:sz w:val="32"/>
          <w:szCs w:val="32"/>
        </w:rPr>
        <w:t>获得连云港</w:t>
      </w:r>
      <w:r>
        <w:rPr>
          <w:rFonts w:ascii="仿宋" w:hAnsi="仿宋" w:eastAsia="仿宋"/>
          <w:sz w:val="32"/>
          <w:szCs w:val="32"/>
        </w:rPr>
        <w:t>相关</w:t>
      </w:r>
      <w:r>
        <w:rPr>
          <w:rFonts w:hint="eastAsia" w:ascii="仿宋" w:hAnsi="仿宋" w:eastAsia="仿宋"/>
          <w:sz w:val="32"/>
          <w:szCs w:val="32"/>
        </w:rPr>
        <w:t>潮汐</w:t>
      </w:r>
      <w:r>
        <w:rPr>
          <w:rFonts w:ascii="仿宋" w:hAnsi="仿宋" w:eastAsia="仿宋"/>
          <w:sz w:val="32"/>
          <w:szCs w:val="32"/>
        </w:rPr>
        <w:t>、水深</w:t>
      </w:r>
      <w:r>
        <w:rPr>
          <w:rFonts w:hint="eastAsia" w:ascii="仿宋" w:hAnsi="仿宋" w:eastAsia="仿宋"/>
          <w:sz w:val="32"/>
          <w:szCs w:val="32"/>
        </w:rPr>
        <w:t>、</w:t>
      </w:r>
      <w:r>
        <w:rPr>
          <w:rFonts w:ascii="仿宋" w:hAnsi="仿宋" w:eastAsia="仿宋"/>
          <w:sz w:val="32"/>
          <w:szCs w:val="32"/>
        </w:rPr>
        <w:t>航道信息</w:t>
      </w:r>
      <w:r>
        <w:rPr>
          <w:rFonts w:hint="eastAsia" w:ascii="仿宋" w:hAnsi="仿宋" w:eastAsia="仿宋"/>
          <w:sz w:val="32"/>
          <w:szCs w:val="32"/>
        </w:rPr>
        <w:t>和</w:t>
      </w:r>
      <w:r>
        <w:rPr>
          <w:rFonts w:ascii="仿宋" w:hAnsi="仿宋" w:eastAsia="仿宋"/>
          <w:sz w:val="32"/>
          <w:szCs w:val="32"/>
        </w:rPr>
        <w:t>地形地貌等</w:t>
      </w:r>
      <w:r>
        <w:rPr>
          <w:rFonts w:hint="eastAsia" w:ascii="仿宋" w:hAnsi="仿宋" w:eastAsia="仿宋"/>
          <w:sz w:val="32"/>
          <w:szCs w:val="32"/>
        </w:rPr>
        <w:t>详细资料；</w:t>
      </w:r>
    </w:p>
    <w:p>
      <w:pPr>
        <w:pStyle w:val="10"/>
        <w:numPr>
          <w:ilvl w:val="0"/>
          <w:numId w:val="1"/>
        </w:numPr>
        <w:spacing w:line="560" w:lineRule="exact"/>
        <w:ind w:firstLineChars="0"/>
        <w:rPr>
          <w:rFonts w:ascii="仿宋" w:hAnsi="仿宋" w:eastAsia="仿宋"/>
          <w:sz w:val="32"/>
          <w:szCs w:val="32"/>
        </w:rPr>
      </w:pPr>
      <w:r>
        <w:rPr>
          <w:rFonts w:hint="eastAsia" w:ascii="仿宋" w:hAnsi="仿宋" w:eastAsia="仿宋"/>
          <w:sz w:val="32"/>
          <w:szCs w:val="32"/>
        </w:rPr>
        <w:t>乙方需熟悉多波束声纳、</w:t>
      </w:r>
      <w:r>
        <w:rPr>
          <w:rFonts w:ascii="仿宋" w:hAnsi="仿宋" w:eastAsia="仿宋"/>
          <w:sz w:val="32"/>
          <w:szCs w:val="32"/>
        </w:rPr>
        <w:t>ROV</w:t>
      </w:r>
      <w:r>
        <w:rPr>
          <w:rFonts w:hint="eastAsia" w:ascii="仿宋" w:hAnsi="仿宋" w:eastAsia="仿宋"/>
          <w:sz w:val="32"/>
          <w:szCs w:val="32"/>
        </w:rPr>
        <w:t>设备的运输规则，确保设备的完好，并具备基本的操作能力，能够在甲方的指导下完成相应的操作；</w:t>
      </w:r>
    </w:p>
    <w:p>
      <w:pPr>
        <w:pStyle w:val="10"/>
        <w:numPr>
          <w:ilvl w:val="0"/>
          <w:numId w:val="1"/>
        </w:numPr>
        <w:adjustRightInd w:val="0"/>
        <w:snapToGrid w:val="0"/>
        <w:spacing w:line="560" w:lineRule="exact"/>
        <w:ind w:firstLineChars="0"/>
        <w:rPr>
          <w:rFonts w:ascii="仿宋" w:hAnsi="仿宋" w:eastAsia="仿宋"/>
          <w:sz w:val="32"/>
          <w:szCs w:val="32"/>
        </w:rPr>
      </w:pPr>
      <w:r>
        <w:rPr>
          <w:rFonts w:hint="eastAsia" w:ascii="仿宋" w:hAnsi="仿宋" w:eastAsia="仿宋"/>
          <w:sz w:val="32"/>
          <w:szCs w:val="32"/>
        </w:rPr>
        <w:t>调研</w:t>
      </w:r>
      <w:r>
        <w:rPr>
          <w:rFonts w:ascii="仿宋" w:hAnsi="仿宋" w:eastAsia="仿宋"/>
          <w:sz w:val="32"/>
          <w:szCs w:val="32"/>
        </w:rPr>
        <w:t>获取</w:t>
      </w:r>
      <w:r>
        <w:rPr>
          <w:rFonts w:hint="eastAsia" w:ascii="仿宋" w:hAnsi="仿宋" w:eastAsia="仿宋"/>
          <w:sz w:val="32"/>
          <w:szCs w:val="32"/>
        </w:rPr>
        <w:t>码头通航安全报告、码头总平面布置和应急管理文件等资料；</w:t>
      </w:r>
    </w:p>
    <w:p>
      <w:pPr>
        <w:pStyle w:val="10"/>
        <w:numPr>
          <w:ilvl w:val="0"/>
          <w:numId w:val="1"/>
        </w:numPr>
        <w:adjustRightInd w:val="0"/>
        <w:snapToGrid w:val="0"/>
        <w:spacing w:line="560" w:lineRule="exact"/>
        <w:ind w:firstLineChars="0"/>
        <w:rPr>
          <w:rFonts w:ascii="仿宋" w:hAnsi="仿宋" w:eastAsia="仿宋"/>
          <w:sz w:val="32"/>
          <w:szCs w:val="32"/>
        </w:rPr>
      </w:pPr>
      <w:r>
        <w:rPr>
          <w:rFonts w:hint="eastAsia" w:ascii="仿宋" w:hAnsi="仿宋" w:eastAsia="仿宋"/>
          <w:sz w:val="32"/>
          <w:szCs w:val="32"/>
        </w:rPr>
        <w:t>开展港区通航条件、应急保障条件、码头安全作业条件的现场调研；</w:t>
      </w:r>
    </w:p>
    <w:p>
      <w:pPr>
        <w:pStyle w:val="10"/>
        <w:numPr>
          <w:ilvl w:val="0"/>
          <w:numId w:val="1"/>
        </w:numPr>
        <w:adjustRightInd w:val="0"/>
        <w:snapToGrid w:val="0"/>
        <w:spacing w:line="560" w:lineRule="exact"/>
        <w:ind w:firstLineChars="0"/>
        <w:rPr>
          <w:rFonts w:hint="eastAsia" w:ascii="仿宋" w:hAnsi="仿宋" w:eastAsia="仿宋"/>
          <w:sz w:val="32"/>
          <w:szCs w:val="32"/>
        </w:rPr>
      </w:pPr>
      <w:r>
        <w:rPr>
          <w:rFonts w:hint="eastAsia" w:ascii="仿宋" w:hAnsi="仿宋" w:eastAsia="仿宋"/>
          <w:sz w:val="32"/>
          <w:szCs w:val="32"/>
        </w:rPr>
        <w:t>基于</w:t>
      </w:r>
      <w:r>
        <w:rPr>
          <w:rFonts w:ascii="仿宋" w:hAnsi="仿宋" w:eastAsia="仿宋"/>
          <w:sz w:val="32"/>
          <w:szCs w:val="32"/>
        </w:rPr>
        <w:t>已经获取的信息和资料</w:t>
      </w:r>
      <w:r>
        <w:rPr>
          <w:rFonts w:hint="eastAsia" w:ascii="仿宋" w:hAnsi="仿宋" w:eastAsia="仿宋"/>
          <w:sz w:val="32"/>
          <w:szCs w:val="32"/>
        </w:rPr>
        <w:t>（</w:t>
      </w:r>
      <w:r>
        <w:rPr>
          <w:rFonts w:ascii="仿宋" w:hAnsi="仿宋" w:eastAsia="仿宋"/>
          <w:sz w:val="32"/>
          <w:szCs w:val="32"/>
        </w:rPr>
        <w:t>港口、航道、船舶和应急资源等</w:t>
      </w:r>
      <w:r>
        <w:rPr>
          <w:rFonts w:hint="eastAsia" w:ascii="仿宋" w:hAnsi="仿宋" w:eastAsia="仿宋"/>
          <w:sz w:val="32"/>
          <w:szCs w:val="32"/>
        </w:rPr>
        <w:t>）构建</w:t>
      </w:r>
      <w:r>
        <w:rPr>
          <w:rFonts w:ascii="仿宋" w:hAnsi="仿宋" w:eastAsia="仿宋"/>
          <w:sz w:val="32"/>
          <w:szCs w:val="32"/>
        </w:rPr>
        <w:t>仿真</w:t>
      </w:r>
      <w:r>
        <w:rPr>
          <w:rFonts w:hint="eastAsia" w:ascii="仿宋" w:hAnsi="仿宋" w:eastAsia="仿宋"/>
          <w:sz w:val="32"/>
          <w:szCs w:val="32"/>
        </w:rPr>
        <w:t>评估</w:t>
      </w:r>
      <w:r>
        <w:rPr>
          <w:rFonts w:ascii="仿宋" w:hAnsi="仿宋" w:eastAsia="仿宋"/>
          <w:sz w:val="32"/>
          <w:szCs w:val="32"/>
        </w:rPr>
        <w:t>模型，提</w:t>
      </w:r>
      <w:r>
        <w:rPr>
          <w:rFonts w:hint="eastAsia" w:ascii="仿宋" w:hAnsi="仿宋" w:eastAsia="仿宋"/>
          <w:sz w:val="32"/>
          <w:szCs w:val="32"/>
        </w:rPr>
        <w:t>出实践</w:t>
      </w:r>
      <w:r>
        <w:rPr>
          <w:rFonts w:ascii="仿宋" w:hAnsi="仿宋" w:eastAsia="仿宋"/>
          <w:sz w:val="32"/>
          <w:szCs w:val="32"/>
        </w:rPr>
        <w:t>可行的进出港安全保障方案。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83023"/>
    <w:multiLevelType w:val="multilevel"/>
    <w:tmpl w:val="5098302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0368"/>
    <w:rsid w:val="000021AF"/>
    <w:rsid w:val="00015016"/>
    <w:rsid w:val="000332C7"/>
    <w:rsid w:val="002076B4"/>
    <w:rsid w:val="002D727B"/>
    <w:rsid w:val="002E4603"/>
    <w:rsid w:val="003C1293"/>
    <w:rsid w:val="004045D1"/>
    <w:rsid w:val="004974FA"/>
    <w:rsid w:val="004D3556"/>
    <w:rsid w:val="004E4B9B"/>
    <w:rsid w:val="0058223F"/>
    <w:rsid w:val="00586F9E"/>
    <w:rsid w:val="005A3AC2"/>
    <w:rsid w:val="005C6B94"/>
    <w:rsid w:val="007B6833"/>
    <w:rsid w:val="00861C91"/>
    <w:rsid w:val="00875340"/>
    <w:rsid w:val="00917EE7"/>
    <w:rsid w:val="00947A41"/>
    <w:rsid w:val="009A7BCE"/>
    <w:rsid w:val="00A0118E"/>
    <w:rsid w:val="00A1451C"/>
    <w:rsid w:val="00A24E00"/>
    <w:rsid w:val="00AA004C"/>
    <w:rsid w:val="00AD3B2A"/>
    <w:rsid w:val="00AE405D"/>
    <w:rsid w:val="00B43B6E"/>
    <w:rsid w:val="00B8238F"/>
    <w:rsid w:val="00BB0367"/>
    <w:rsid w:val="00BD2125"/>
    <w:rsid w:val="00BE5E68"/>
    <w:rsid w:val="00C13FEF"/>
    <w:rsid w:val="00CC14CD"/>
    <w:rsid w:val="00CE728D"/>
    <w:rsid w:val="00E60368"/>
    <w:rsid w:val="00E86A54"/>
    <w:rsid w:val="00E93FA4"/>
    <w:rsid w:val="00EC128D"/>
    <w:rsid w:val="00EF765C"/>
    <w:rsid w:val="00F00CE6"/>
    <w:rsid w:val="00F12A3F"/>
    <w:rsid w:val="00F61A34"/>
    <w:rsid w:val="00FC30C4"/>
    <w:rsid w:val="00FD618E"/>
    <w:rsid w:val="00FE0874"/>
    <w:rsid w:val="08C61CF9"/>
    <w:rsid w:val="4F1B28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Words>
  <Characters>445</Characters>
  <Lines>3</Lines>
  <Paragraphs>1</Paragraphs>
  <TotalTime>282</TotalTime>
  <ScaleCrop>false</ScaleCrop>
  <LinksUpToDate>false</LinksUpToDate>
  <CharactersWithSpaces>521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2021-06-30T16:00:00Z</dcterms:created>
  <dc:creator>TEST</dc:creator>
  <cp:lastModifiedBy>仲杰</cp:lastModifiedBy>
  <dcterms:modified xsi:type="dcterms:W3CDTF">2021-10-28T07:04:07Z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885605E3355641E6B1FF7B610E796621</vt:lpwstr>
  </property>
</Properties>
</file>