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275">
      <w:pPr>
        <w:jc w:val="center"/>
        <w:rPr>
          <w:b/>
        </w:rPr>
      </w:pPr>
      <w:bookmarkStart w:id="0" w:name="_Toc516402184"/>
      <w:r>
        <w:rPr>
          <w:rFonts w:hint="eastAsia"/>
          <w:b/>
          <w:bCs/>
        </w:rPr>
        <w:t>水上电子围栏系统技术需求</w:t>
      </w:r>
    </w:p>
    <w:p w:rsidR="003965C5" w:rsidRPr="002D7275" w:rsidRDefault="006E1FB2" w:rsidP="003965C5">
      <w:pPr>
        <w:pStyle w:val="2"/>
        <w:numPr>
          <w:ilvl w:val="0"/>
          <w:numId w:val="4"/>
        </w:numPr>
        <w:rPr>
          <w:b/>
        </w:rPr>
      </w:pPr>
      <w:r w:rsidRPr="006E1FB2">
        <w:rPr>
          <w:rFonts w:hint="eastAsia"/>
          <w:b/>
        </w:rPr>
        <w:t>AIS基站</w:t>
      </w:r>
      <w:bookmarkEnd w:id="0"/>
      <w:r w:rsidR="002D7275">
        <w:rPr>
          <w:rFonts w:hint="eastAsia"/>
          <w:b/>
        </w:rPr>
        <w:t>（数量1台）</w:t>
      </w:r>
    </w:p>
    <w:p w:rsidR="003965C5" w:rsidRDefault="003965C5" w:rsidP="003965C5">
      <w:pPr>
        <w:ind w:firstLineChars="200" w:firstLine="480"/>
        <w:rPr>
          <w:rFonts w:ascii="宋体" w:hAnsi="宋体"/>
          <w:szCs w:val="24"/>
        </w:rPr>
      </w:pPr>
      <w:r w:rsidRPr="00163432">
        <w:rPr>
          <w:rFonts w:ascii="宋体" w:hAnsi="宋体" w:hint="eastAsia"/>
          <w:szCs w:val="24"/>
        </w:rPr>
        <w:t>AIS</w:t>
      </w:r>
      <w:r w:rsidRPr="00163432">
        <w:rPr>
          <w:rFonts w:ascii="宋体" w:hAnsi="宋体"/>
          <w:szCs w:val="24"/>
        </w:rPr>
        <w:t>基站</w:t>
      </w:r>
      <w:r>
        <w:rPr>
          <w:rFonts w:ascii="宋体" w:hAnsi="宋体" w:hint="eastAsia"/>
          <w:szCs w:val="24"/>
        </w:rPr>
        <w:t>由AIS</w:t>
      </w:r>
      <w:r>
        <w:rPr>
          <w:rFonts w:ascii="宋体" w:hAnsi="宋体"/>
          <w:szCs w:val="24"/>
        </w:rPr>
        <w:t>基站收发信机、GPS天线、VHF天线组成。</w:t>
      </w:r>
    </w:p>
    <w:p w:rsidR="003965C5" w:rsidRDefault="003965C5" w:rsidP="003965C5">
      <w:pPr>
        <w:ind w:firstLineChars="200" w:firstLine="480"/>
        <w:rPr>
          <w:rFonts w:ascii="宋体" w:hAnsi="宋体"/>
          <w:szCs w:val="24"/>
        </w:rPr>
      </w:pPr>
      <w:r w:rsidRPr="00742057">
        <w:rPr>
          <w:rFonts w:ascii="宋体" w:hAnsi="宋体" w:hint="eastAsia"/>
          <w:szCs w:val="24"/>
        </w:rPr>
        <w:t>AIS</w:t>
      </w:r>
      <w:r w:rsidRPr="00742057">
        <w:rPr>
          <w:rFonts w:ascii="宋体" w:hAnsi="宋体"/>
          <w:szCs w:val="24"/>
        </w:rPr>
        <w:t>基站</w:t>
      </w:r>
      <w:r>
        <w:rPr>
          <w:rFonts w:ascii="宋体" w:hAnsi="宋体" w:hint="eastAsia"/>
          <w:szCs w:val="24"/>
        </w:rPr>
        <w:t>满足</w:t>
      </w:r>
      <w:r w:rsidRPr="00A901DA">
        <w:rPr>
          <w:rFonts w:ascii="宋体" w:hAnsi="宋体" w:hint="eastAsia"/>
          <w:szCs w:val="24"/>
        </w:rPr>
        <w:t>ITU RM.1371-5、IEC61162-1、ITU RM.1371-5、IEC62320-1等标准要求</w:t>
      </w:r>
      <w:r>
        <w:rPr>
          <w:rFonts w:ascii="宋体" w:hAnsi="宋体" w:hint="eastAsia"/>
          <w:szCs w:val="24"/>
        </w:rPr>
        <w:t>，</w:t>
      </w:r>
      <w:r>
        <w:rPr>
          <w:rFonts w:ascii="宋体" w:hAnsi="宋体"/>
          <w:szCs w:val="24"/>
        </w:rPr>
        <w:t>可接收和发射AIS数据，支持</w:t>
      </w:r>
      <w:r>
        <w:rPr>
          <w:rFonts w:ascii="宋体" w:hAnsi="宋体" w:hint="eastAsia"/>
          <w:szCs w:val="24"/>
        </w:rPr>
        <w:t>基站</w:t>
      </w:r>
      <w:r>
        <w:rPr>
          <w:rFonts w:ascii="宋体" w:hAnsi="宋体"/>
          <w:szCs w:val="24"/>
        </w:rPr>
        <w:t>报告、</w:t>
      </w:r>
      <w:r>
        <w:rPr>
          <w:rFonts w:ascii="宋体" w:hAnsi="宋体" w:hint="eastAsia"/>
          <w:szCs w:val="24"/>
        </w:rPr>
        <w:t>差分</w:t>
      </w:r>
      <w:r>
        <w:rPr>
          <w:rFonts w:ascii="宋体" w:hAnsi="宋体"/>
          <w:szCs w:val="24"/>
        </w:rPr>
        <w:t>信息广播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信道管理、</w:t>
      </w:r>
      <w:r>
        <w:rPr>
          <w:rFonts w:ascii="宋体" w:hAnsi="宋体" w:hint="eastAsia"/>
          <w:szCs w:val="24"/>
        </w:rPr>
        <w:t>参数</w:t>
      </w:r>
      <w:r>
        <w:rPr>
          <w:rFonts w:ascii="宋体" w:hAnsi="宋体"/>
          <w:szCs w:val="24"/>
        </w:rPr>
        <w:t>配置等功能。</w:t>
      </w:r>
      <w:r>
        <w:rPr>
          <w:rFonts w:ascii="宋体" w:hAnsi="宋体" w:hint="eastAsia"/>
          <w:szCs w:val="24"/>
        </w:rPr>
        <w:t>基站</w:t>
      </w:r>
      <w:r>
        <w:rPr>
          <w:rFonts w:ascii="宋体" w:hAnsi="宋体"/>
          <w:szCs w:val="24"/>
        </w:rPr>
        <w:t>具有DGNSS数据</w:t>
      </w:r>
      <w:r>
        <w:rPr>
          <w:rFonts w:ascii="宋体" w:hAnsi="宋体" w:hint="eastAsia"/>
          <w:szCs w:val="24"/>
        </w:rPr>
        <w:t>接口</w:t>
      </w:r>
      <w:r>
        <w:rPr>
          <w:rFonts w:ascii="宋体" w:hAnsi="宋体"/>
          <w:szCs w:val="24"/>
        </w:rPr>
        <w:t>，</w:t>
      </w:r>
      <w:r>
        <w:rPr>
          <w:rFonts w:ascii="宋体" w:hAnsi="宋体" w:hint="eastAsia"/>
          <w:szCs w:val="24"/>
        </w:rPr>
        <w:t>支持</w:t>
      </w:r>
      <w:r>
        <w:rPr>
          <w:rFonts w:ascii="宋体" w:hAnsi="宋体"/>
          <w:szCs w:val="24"/>
        </w:rPr>
        <w:t>RTCM2.x标准</w:t>
      </w:r>
      <w:r>
        <w:rPr>
          <w:rFonts w:ascii="宋体" w:hAnsi="宋体" w:hint="eastAsia"/>
          <w:szCs w:val="24"/>
        </w:rPr>
        <w:t>数据</w:t>
      </w:r>
      <w:r>
        <w:rPr>
          <w:rFonts w:ascii="宋体" w:hAnsi="宋体"/>
          <w:szCs w:val="24"/>
        </w:rPr>
        <w:t>格式</w:t>
      </w:r>
      <w:r>
        <w:rPr>
          <w:rFonts w:ascii="宋体" w:hAnsi="宋体" w:hint="eastAsia"/>
          <w:szCs w:val="24"/>
        </w:rPr>
        <w:t>，</w:t>
      </w:r>
      <w:r>
        <w:rPr>
          <w:rFonts w:ascii="宋体" w:hAnsi="宋体"/>
          <w:szCs w:val="24"/>
        </w:rPr>
        <w:t>可直接连接北斗基准站接收机。</w:t>
      </w:r>
    </w:p>
    <w:p w:rsidR="003965C5" w:rsidRDefault="003965C5" w:rsidP="003965C5">
      <w:pPr>
        <w:pStyle w:val="3"/>
        <w:numPr>
          <w:ilvl w:val="2"/>
          <w:numId w:val="0"/>
        </w:numPr>
        <w:adjustRightInd/>
        <w:spacing w:before="120" w:after="120" w:line="360" w:lineRule="auto"/>
        <w:ind w:left="720" w:hanging="720"/>
      </w:pPr>
      <w:bookmarkStart w:id="1" w:name="_Toc414949726"/>
      <w:bookmarkStart w:id="2" w:name="_Toc416876624"/>
      <w:r w:rsidRPr="00EC7B08">
        <w:rPr>
          <w:rFonts w:hint="eastAsia"/>
        </w:rPr>
        <w:t>主要</w:t>
      </w:r>
      <w:r>
        <w:rPr>
          <w:rFonts w:ascii="华文中宋" w:hAnsi="华文中宋" w:hint="eastAsia"/>
        </w:rPr>
        <w:t>功能</w:t>
      </w:r>
      <w:bookmarkEnd w:id="1"/>
      <w:bookmarkEnd w:id="2"/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基站自检</w:t>
      </w:r>
    </w:p>
    <w:p w:rsidR="003965C5" w:rsidRDefault="003965C5" w:rsidP="003965C5">
      <w:pPr>
        <w:ind w:left="900"/>
        <w:rPr>
          <w:szCs w:val="24"/>
        </w:rPr>
      </w:pPr>
      <w:r>
        <w:rPr>
          <w:rFonts w:hint="eastAsia"/>
          <w:szCs w:val="24"/>
        </w:rPr>
        <w:t>基站具有</w:t>
      </w:r>
      <w:r>
        <w:rPr>
          <w:rFonts w:hint="eastAsia"/>
          <w:szCs w:val="24"/>
        </w:rPr>
        <w:t>BIIT</w:t>
      </w:r>
      <w:r>
        <w:rPr>
          <w:rFonts w:hint="eastAsia"/>
          <w:szCs w:val="24"/>
        </w:rPr>
        <w:t>自检功能。可检测设备工作状态。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AIS</w:t>
      </w:r>
      <w:r>
        <w:rPr>
          <w:rFonts w:hint="eastAsia"/>
          <w:szCs w:val="24"/>
        </w:rPr>
        <w:t>信号发射</w:t>
      </w:r>
    </w:p>
    <w:p w:rsidR="003965C5" w:rsidRDefault="003965C5" w:rsidP="003965C5">
      <w:pPr>
        <w:ind w:left="900"/>
        <w:rPr>
          <w:szCs w:val="24"/>
        </w:rPr>
      </w:pPr>
      <w:r>
        <w:rPr>
          <w:rFonts w:hint="eastAsia"/>
          <w:szCs w:val="24"/>
        </w:rPr>
        <w:t>基站具有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路发射通道。可发射</w:t>
      </w:r>
      <w:r>
        <w:rPr>
          <w:rFonts w:hint="eastAsia"/>
          <w:szCs w:val="24"/>
        </w:rPr>
        <w:t>AIS</w:t>
      </w:r>
      <w:r>
        <w:rPr>
          <w:rFonts w:hint="eastAsia"/>
          <w:szCs w:val="24"/>
        </w:rPr>
        <w:t>信号。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AIS</w:t>
      </w:r>
      <w:r>
        <w:rPr>
          <w:rFonts w:hint="eastAsia"/>
          <w:szCs w:val="24"/>
        </w:rPr>
        <w:t>信号接收</w:t>
      </w:r>
    </w:p>
    <w:p w:rsidR="003965C5" w:rsidRPr="0078326E" w:rsidRDefault="003965C5" w:rsidP="003965C5">
      <w:pPr>
        <w:ind w:left="900"/>
        <w:rPr>
          <w:szCs w:val="24"/>
        </w:rPr>
      </w:pPr>
      <w:r>
        <w:rPr>
          <w:rFonts w:hint="eastAsia"/>
          <w:szCs w:val="24"/>
        </w:rPr>
        <w:t>基站具有两路接收通道，可接收</w:t>
      </w:r>
      <w:r>
        <w:rPr>
          <w:rFonts w:hint="eastAsia"/>
          <w:szCs w:val="24"/>
        </w:rPr>
        <w:t>AIS</w:t>
      </w:r>
      <w:r>
        <w:rPr>
          <w:rFonts w:hint="eastAsia"/>
          <w:szCs w:val="24"/>
        </w:rPr>
        <w:t>信号。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 w:rsidRPr="0078326E">
        <w:rPr>
          <w:rFonts w:hint="eastAsia"/>
          <w:szCs w:val="24"/>
        </w:rPr>
        <w:t>基站报告功能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支持ITU R M.1371-</w:t>
      </w:r>
      <w:r>
        <w:rPr>
          <w:rFonts w:ascii="宋体" w:hAnsi="宋体" w:hint="eastAsia"/>
          <w:szCs w:val="24"/>
        </w:rPr>
        <w:t>5</w:t>
      </w:r>
      <w:r w:rsidRPr="0078326E">
        <w:rPr>
          <w:rFonts w:ascii="宋体" w:hAnsi="宋体" w:hint="eastAsia"/>
          <w:szCs w:val="24"/>
        </w:rPr>
        <w:t>消息4</w:t>
      </w:r>
      <w:r>
        <w:rPr>
          <w:rFonts w:ascii="宋体" w:hAnsi="宋体" w:hint="eastAsia"/>
          <w:szCs w:val="24"/>
        </w:rPr>
        <w:t>的基站报告</w:t>
      </w:r>
      <w:r w:rsidRPr="0078326E">
        <w:rPr>
          <w:rFonts w:ascii="宋体" w:hAnsi="宋体" w:hint="eastAsia"/>
          <w:szCs w:val="24"/>
        </w:rPr>
        <w:t>功能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短消息</w:t>
      </w:r>
    </w:p>
    <w:p w:rsidR="003965C5" w:rsidRDefault="003965C5" w:rsidP="003965C5">
      <w:pPr>
        <w:ind w:left="900"/>
        <w:rPr>
          <w:szCs w:val="24"/>
        </w:rPr>
      </w:pPr>
      <w:r>
        <w:rPr>
          <w:rFonts w:hint="eastAsia"/>
          <w:szCs w:val="24"/>
        </w:rPr>
        <w:t>可收发二进制短消息和安全相关短消息。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询问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支持ITU R M.1371-</w:t>
      </w:r>
      <w:r>
        <w:rPr>
          <w:rFonts w:ascii="宋体" w:hAnsi="宋体" w:hint="eastAsia"/>
          <w:szCs w:val="24"/>
        </w:rPr>
        <w:t>5</w:t>
      </w:r>
      <w:r w:rsidRPr="0078326E">
        <w:rPr>
          <w:rFonts w:ascii="宋体" w:hAnsi="宋体" w:hint="eastAsia"/>
          <w:szCs w:val="24"/>
        </w:rPr>
        <w:t>消息15</w:t>
      </w:r>
      <w:r>
        <w:rPr>
          <w:rFonts w:ascii="宋体" w:hAnsi="宋体" w:hint="eastAsia"/>
          <w:szCs w:val="24"/>
        </w:rPr>
        <w:t>询问</w:t>
      </w:r>
      <w:r w:rsidRPr="0078326E">
        <w:rPr>
          <w:rFonts w:ascii="宋体" w:hAnsi="宋体" w:hint="eastAsia"/>
          <w:szCs w:val="24"/>
        </w:rPr>
        <w:t>功能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指配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支持ITU R M.1371-</w:t>
      </w:r>
      <w:r>
        <w:rPr>
          <w:rFonts w:ascii="宋体" w:hAnsi="宋体" w:hint="eastAsia"/>
          <w:szCs w:val="24"/>
        </w:rPr>
        <w:t>5</w:t>
      </w:r>
      <w:r w:rsidRPr="0078326E">
        <w:rPr>
          <w:rFonts w:ascii="宋体" w:hAnsi="宋体" w:hint="eastAsia"/>
          <w:szCs w:val="24"/>
        </w:rPr>
        <w:t>消息16</w:t>
      </w:r>
      <w:r>
        <w:rPr>
          <w:rFonts w:ascii="宋体" w:hAnsi="宋体" w:hint="eastAsia"/>
          <w:szCs w:val="24"/>
        </w:rPr>
        <w:t>指配</w:t>
      </w:r>
      <w:r w:rsidRPr="0078326E">
        <w:rPr>
          <w:rFonts w:ascii="宋体" w:hAnsi="宋体" w:hint="eastAsia"/>
          <w:szCs w:val="24"/>
        </w:rPr>
        <w:t>功能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差分信息广播</w:t>
      </w:r>
    </w:p>
    <w:p w:rsidR="003965C5" w:rsidRPr="00690B98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支持ITU R M.1371-</w:t>
      </w:r>
      <w:r>
        <w:rPr>
          <w:rFonts w:ascii="宋体" w:hAnsi="宋体" w:hint="eastAsia"/>
          <w:szCs w:val="24"/>
        </w:rPr>
        <w:t>5</w:t>
      </w:r>
      <w:r w:rsidRPr="0078326E">
        <w:rPr>
          <w:rFonts w:ascii="宋体" w:hAnsi="宋体" w:hint="eastAsia"/>
          <w:szCs w:val="24"/>
        </w:rPr>
        <w:t>消息</w:t>
      </w:r>
      <w:r>
        <w:rPr>
          <w:rFonts w:ascii="宋体" w:hAnsi="宋体" w:hint="eastAsia"/>
          <w:szCs w:val="24"/>
        </w:rPr>
        <w:t>17差分信息广播</w:t>
      </w:r>
      <w:r w:rsidRPr="0078326E">
        <w:rPr>
          <w:rFonts w:ascii="宋体" w:hAnsi="宋体" w:hint="eastAsia"/>
          <w:szCs w:val="24"/>
        </w:rPr>
        <w:t>功能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数据链路管理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支持ITU R M.1371-</w:t>
      </w:r>
      <w:r>
        <w:rPr>
          <w:rFonts w:ascii="宋体" w:hAnsi="宋体" w:hint="eastAsia"/>
          <w:szCs w:val="24"/>
        </w:rPr>
        <w:t>5</w:t>
      </w:r>
      <w:r w:rsidRPr="0078326E">
        <w:rPr>
          <w:rFonts w:ascii="宋体" w:hAnsi="宋体" w:hint="eastAsia"/>
          <w:szCs w:val="24"/>
        </w:rPr>
        <w:t>消息20</w:t>
      </w:r>
      <w:r>
        <w:rPr>
          <w:rFonts w:ascii="宋体" w:hAnsi="宋体" w:hint="eastAsia"/>
          <w:szCs w:val="24"/>
        </w:rPr>
        <w:t>数据链路管理</w:t>
      </w:r>
      <w:r w:rsidRPr="0078326E">
        <w:rPr>
          <w:rFonts w:ascii="宋体" w:hAnsi="宋体" w:hint="eastAsia"/>
          <w:szCs w:val="24"/>
        </w:rPr>
        <w:t>功能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虚拟航标</w:t>
      </w:r>
    </w:p>
    <w:p w:rsidR="003965C5" w:rsidRDefault="003965C5" w:rsidP="003965C5">
      <w:pPr>
        <w:ind w:left="900"/>
        <w:rPr>
          <w:szCs w:val="24"/>
        </w:rPr>
      </w:pPr>
      <w:r>
        <w:rPr>
          <w:rFonts w:hint="eastAsia"/>
          <w:szCs w:val="24"/>
        </w:rPr>
        <w:t>可收发</w:t>
      </w:r>
      <w:r w:rsidRPr="0078326E">
        <w:rPr>
          <w:rFonts w:ascii="宋体" w:hAnsi="宋体" w:hint="eastAsia"/>
          <w:szCs w:val="24"/>
        </w:rPr>
        <w:t>ITU R M.1371-</w:t>
      </w:r>
      <w:r>
        <w:rPr>
          <w:rFonts w:ascii="宋体" w:hAnsi="宋体" w:hint="eastAsia"/>
          <w:szCs w:val="24"/>
        </w:rPr>
        <w:t>5</w:t>
      </w:r>
      <w:r w:rsidRPr="0078326E">
        <w:rPr>
          <w:rFonts w:ascii="宋体" w:hAnsi="宋体" w:hint="eastAsia"/>
          <w:szCs w:val="24"/>
        </w:rPr>
        <w:t>消息2</w:t>
      </w:r>
      <w:r>
        <w:rPr>
          <w:rFonts w:ascii="宋体" w:hAnsi="宋体" w:hint="eastAsia"/>
          <w:szCs w:val="24"/>
        </w:rPr>
        <w:t>1。可设置48个消息21格式播发虚拟航</w:t>
      </w:r>
      <w:r>
        <w:rPr>
          <w:rFonts w:ascii="宋体" w:hAnsi="宋体" w:hint="eastAsia"/>
          <w:szCs w:val="24"/>
        </w:rPr>
        <w:lastRenderedPageBreak/>
        <w:t>标。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选择定位源</w:t>
      </w:r>
    </w:p>
    <w:p w:rsidR="003965C5" w:rsidRDefault="003965C5" w:rsidP="003965C5">
      <w:pPr>
        <w:ind w:left="900"/>
        <w:rPr>
          <w:szCs w:val="24"/>
        </w:rPr>
      </w:pPr>
      <w:r>
        <w:rPr>
          <w:rFonts w:hint="eastAsia"/>
          <w:szCs w:val="24"/>
        </w:rPr>
        <w:t>可选择内部定位源或外部定位源。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参数配置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可通过IEC62320-1规定的SID语句配置设备ID及MMSI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信道选择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可通过IEC62320-1规定的BCF语句进行信道选择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功率控制</w:t>
      </w:r>
    </w:p>
    <w:p w:rsidR="003965C5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可通过IEC62320-1规定的BCF语句进行高低功率控制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numPr>
          <w:ilvl w:val="0"/>
          <w:numId w:val="6"/>
        </w:numPr>
        <w:adjustRightInd/>
        <w:rPr>
          <w:szCs w:val="24"/>
        </w:rPr>
      </w:pPr>
      <w:r>
        <w:rPr>
          <w:rFonts w:hint="eastAsia"/>
          <w:szCs w:val="24"/>
        </w:rPr>
        <w:t>告警输出</w:t>
      </w:r>
    </w:p>
    <w:p w:rsidR="003965C5" w:rsidRPr="0078326E" w:rsidRDefault="003965C5" w:rsidP="003965C5">
      <w:pPr>
        <w:ind w:left="900"/>
        <w:rPr>
          <w:szCs w:val="24"/>
        </w:rPr>
      </w:pPr>
      <w:r w:rsidRPr="0078326E">
        <w:rPr>
          <w:rFonts w:ascii="宋体" w:hAnsi="宋体" w:hint="eastAsia"/>
          <w:szCs w:val="24"/>
        </w:rPr>
        <w:t>可通过ALR语句输出本机告警信息</w:t>
      </w:r>
      <w:r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pStyle w:val="3"/>
        <w:numPr>
          <w:ilvl w:val="2"/>
          <w:numId w:val="0"/>
        </w:numPr>
        <w:adjustRightInd/>
        <w:spacing w:before="120" w:after="120" w:line="360" w:lineRule="auto"/>
        <w:ind w:left="720" w:hanging="720"/>
        <w:rPr>
          <w:rFonts w:ascii="华文中宋" w:hAnsi="华文中宋"/>
        </w:rPr>
      </w:pPr>
      <w:bookmarkStart w:id="3" w:name="_Toc414949740"/>
      <w:bookmarkStart w:id="4" w:name="_Toc416876638"/>
      <w:r>
        <w:rPr>
          <w:rFonts w:ascii="华文中宋" w:hAnsi="华文中宋" w:hint="eastAsia"/>
        </w:rPr>
        <w:t>主要</w:t>
      </w:r>
      <w:bookmarkEnd w:id="3"/>
      <w:bookmarkEnd w:id="4"/>
      <w:r>
        <w:rPr>
          <w:rFonts w:ascii="华文中宋" w:hAnsi="华文中宋" w:hint="eastAsia"/>
        </w:rPr>
        <w:t>性能</w:t>
      </w:r>
    </w:p>
    <w:p w:rsidR="003965C5" w:rsidRPr="002748B5" w:rsidRDefault="003965C5" w:rsidP="003965C5">
      <w:pPr>
        <w:numPr>
          <w:ilvl w:val="0"/>
          <w:numId w:val="7"/>
        </w:numPr>
        <w:adjustRightInd/>
        <w:rPr>
          <w:rFonts w:ascii="宋体" w:hAnsi="宋体"/>
          <w:szCs w:val="24"/>
        </w:rPr>
      </w:pPr>
      <w:bookmarkStart w:id="5" w:name="_Toc414949749"/>
      <w:bookmarkStart w:id="6" w:name="_Toc416876646"/>
      <w:r w:rsidRPr="002748B5">
        <w:rPr>
          <w:rFonts w:ascii="宋体" w:hAnsi="宋体" w:hint="eastAsia"/>
          <w:szCs w:val="24"/>
        </w:rPr>
        <w:t>接收通道技术指标</w:t>
      </w:r>
      <w:bookmarkEnd w:id="5"/>
      <w:bookmarkEnd w:id="6"/>
    </w:p>
    <w:p w:rsidR="003965C5" w:rsidRDefault="003965C5" w:rsidP="003965C5">
      <w:pPr>
        <w:pStyle w:val="a4"/>
        <w:widowControl w:val="0"/>
        <w:numPr>
          <w:ilvl w:val="0"/>
          <w:numId w:val="5"/>
        </w:numPr>
        <w:spacing w:before="0" w:after="0"/>
      </w:pPr>
      <w:r>
        <w:rPr>
          <w:rFonts w:hint="eastAsia"/>
        </w:rPr>
        <w:t>接收通道技术指标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48"/>
        <w:gridCol w:w="1620"/>
        <w:gridCol w:w="720"/>
        <w:gridCol w:w="3600"/>
      </w:tblGrid>
      <w:tr w:rsidR="003965C5" w:rsidTr="00C71A2C">
        <w:trPr>
          <w:tblHeader/>
        </w:trPr>
        <w:tc>
          <w:tcPr>
            <w:tcW w:w="2448" w:type="dxa"/>
            <w:tcBorders>
              <w:bottom w:val="single" w:sz="12" w:space="0" w:color="000000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参数</w:t>
            </w:r>
          </w:p>
        </w:tc>
        <w:tc>
          <w:tcPr>
            <w:tcW w:w="5940" w:type="dxa"/>
            <w:gridSpan w:val="3"/>
            <w:tcBorders>
              <w:bottom w:val="single" w:sz="12" w:space="0" w:color="000000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性能要求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频率范围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156.025MHz～162.025MHz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默认信道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CH87/</w:t>
            </w:r>
            <w:r w:rsidRPr="002748B5">
              <w:rPr>
                <w:rFonts w:ascii="宋体" w:hAnsi="宋体"/>
              </w:rPr>
              <w:t>AIS1 (161.975 MHz)</w:t>
            </w:r>
            <w:r w:rsidRPr="002748B5">
              <w:rPr>
                <w:rFonts w:ascii="宋体" w:hAnsi="宋体" w:hint="eastAsia"/>
              </w:rPr>
              <w:t>、CH88/</w:t>
            </w:r>
            <w:r w:rsidRPr="002748B5">
              <w:rPr>
                <w:rFonts w:ascii="宋体" w:hAnsi="宋体"/>
              </w:rPr>
              <w:t>AIS2 (162.025 MHz)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带宽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25kHz，12.5kHz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AIS接收通道数量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2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灵敏度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-110dBm ，PER≤20%</w:t>
            </w:r>
          </w:p>
        </w:tc>
      </w:tr>
      <w:tr w:rsidR="003965C5" w:rsidTr="00C71A2C">
        <w:tc>
          <w:tcPr>
            <w:tcW w:w="2448" w:type="dxa"/>
            <w:vMerge w:val="restart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高输入电平</w:t>
            </w:r>
          </w:p>
        </w:tc>
        <w:tc>
          <w:tcPr>
            <w:tcW w:w="23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-77dBm</w:t>
            </w:r>
          </w:p>
        </w:tc>
        <w:tc>
          <w:tcPr>
            <w:tcW w:w="3600" w:type="dxa"/>
            <w:vMerge w:val="restart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PER≤1%</w:t>
            </w:r>
          </w:p>
        </w:tc>
      </w:tr>
      <w:tr w:rsidR="003965C5" w:rsidTr="00C71A2C">
        <w:tc>
          <w:tcPr>
            <w:tcW w:w="2448" w:type="dxa"/>
            <w:vMerge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-7dBm</w:t>
            </w:r>
          </w:p>
        </w:tc>
        <w:tc>
          <w:tcPr>
            <w:tcW w:w="3600" w:type="dxa"/>
            <w:vMerge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共道抑制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10dB，有用信号 -101dBm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邻道选择性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≥70dB，有用信号-101dBm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杂散响应抑制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≥70dB，有用信号-101dBm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互调响应抑制</w:t>
            </w:r>
          </w:p>
        </w:tc>
        <w:tc>
          <w:tcPr>
            <w:tcW w:w="5940" w:type="dxa"/>
            <w:gridSpan w:val="3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≥70dB，有用信号-101dBm</w:t>
            </w:r>
          </w:p>
        </w:tc>
      </w:tr>
      <w:tr w:rsidR="003965C5" w:rsidTr="00C71A2C"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阻塞和减敏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≥74dB，有用信号-101dBm</w:t>
            </w:r>
          </w:p>
        </w:tc>
      </w:tr>
      <w:tr w:rsidR="003965C5" w:rsidTr="00C71A2C">
        <w:trPr>
          <w:trHeight w:val="375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接收机杂散发射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-57dBm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9kHz～1GHz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vMerge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-47dBm</w:t>
            </w:r>
          </w:p>
        </w:tc>
        <w:tc>
          <w:tcPr>
            <w:tcW w:w="432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1GHz～4GHz</w:t>
            </w:r>
          </w:p>
        </w:tc>
      </w:tr>
    </w:tbl>
    <w:p w:rsidR="003965C5" w:rsidRPr="002748B5" w:rsidRDefault="003965C5" w:rsidP="003965C5">
      <w:pPr>
        <w:numPr>
          <w:ilvl w:val="0"/>
          <w:numId w:val="7"/>
        </w:numPr>
        <w:adjustRightInd/>
        <w:rPr>
          <w:rFonts w:ascii="宋体" w:hAnsi="宋体"/>
          <w:szCs w:val="24"/>
        </w:rPr>
      </w:pPr>
      <w:bookmarkStart w:id="7" w:name="_Toc414949750"/>
      <w:bookmarkStart w:id="8" w:name="_Toc416876647"/>
      <w:r w:rsidRPr="002748B5">
        <w:rPr>
          <w:rFonts w:ascii="宋体" w:hAnsi="宋体" w:hint="eastAsia"/>
          <w:szCs w:val="24"/>
        </w:rPr>
        <w:t>发射通道技术指标</w:t>
      </w:r>
      <w:bookmarkEnd w:id="7"/>
      <w:bookmarkEnd w:id="8"/>
    </w:p>
    <w:p w:rsidR="003965C5" w:rsidRPr="00F43BA7" w:rsidRDefault="003965C5" w:rsidP="003965C5">
      <w:pPr>
        <w:pStyle w:val="a4"/>
        <w:widowControl w:val="0"/>
        <w:numPr>
          <w:ilvl w:val="0"/>
          <w:numId w:val="5"/>
        </w:numPr>
        <w:spacing w:before="0" w:after="0"/>
      </w:pPr>
      <w:r w:rsidRPr="00F43BA7">
        <w:rPr>
          <w:rFonts w:hint="eastAsia"/>
        </w:rPr>
        <w:t>发射通道技术指标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48"/>
        <w:gridCol w:w="2160"/>
        <w:gridCol w:w="3780"/>
      </w:tblGrid>
      <w:tr w:rsidR="003965C5" w:rsidTr="00C71A2C">
        <w:trPr>
          <w:tblHeader/>
        </w:trPr>
        <w:tc>
          <w:tcPr>
            <w:tcW w:w="2448" w:type="dxa"/>
            <w:tcBorders>
              <w:bottom w:val="single" w:sz="12" w:space="0" w:color="000000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lastRenderedPageBreak/>
              <w:t>参数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性能要求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数量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1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频率范围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156.025MHz～162.025MHz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默认信道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CH87/</w:t>
            </w:r>
            <w:r w:rsidRPr="002748B5">
              <w:rPr>
                <w:rFonts w:ascii="宋体" w:hAnsi="宋体"/>
              </w:rPr>
              <w:t>AIS1 (161.975 MHz)</w:t>
            </w:r>
            <w:r w:rsidRPr="002748B5">
              <w:rPr>
                <w:rFonts w:ascii="宋体" w:hAnsi="宋体" w:hint="eastAsia"/>
              </w:rPr>
              <w:t>、CH88/</w:t>
            </w:r>
            <w:r w:rsidRPr="002748B5">
              <w:rPr>
                <w:rFonts w:ascii="宋体" w:hAnsi="宋体"/>
              </w:rPr>
              <w:t>AIS2 (162.025 MHz)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带宽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25kHz，12.5kHz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发射输出功率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12.5W/2W</w:t>
            </w:r>
          </w:p>
        </w:tc>
      </w:tr>
      <w:tr w:rsidR="003965C5" w:rsidTr="00C71A2C"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频率误差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正常条件下</w:t>
            </w:r>
            <w:r w:rsidRPr="002748B5">
              <w:rPr>
                <w:rFonts w:ascii="宋体" w:hAnsi="宋体" w:hint="eastAsia"/>
              </w:rPr>
              <w:t>≤</w:t>
            </w:r>
            <w:r w:rsidRPr="002748B5">
              <w:rPr>
                <w:rFonts w:ascii="宋体" w:hAnsi="宋体"/>
              </w:rPr>
              <w:t>±500Hz，极端条件下</w:t>
            </w:r>
            <w:r w:rsidRPr="002748B5">
              <w:rPr>
                <w:rFonts w:ascii="宋体" w:hAnsi="宋体" w:hint="eastAsia"/>
              </w:rPr>
              <w:t>≤</w:t>
            </w:r>
            <w:r w:rsidRPr="002748B5">
              <w:rPr>
                <w:rFonts w:ascii="宋体" w:hAnsi="宋体"/>
              </w:rPr>
              <w:t>±1000Hz</w:t>
            </w:r>
          </w:p>
        </w:tc>
      </w:tr>
      <w:tr w:rsidR="003965C5" w:rsidTr="00C71A2C">
        <w:trPr>
          <w:trHeight w:val="389"/>
        </w:trPr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频道间隔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25kHz</w:t>
            </w:r>
          </w:p>
        </w:tc>
      </w:tr>
      <w:tr w:rsidR="003965C5" w:rsidTr="00C71A2C">
        <w:tc>
          <w:tcPr>
            <w:tcW w:w="2448" w:type="dxa"/>
            <w:vMerge w:val="restart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调制频谱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-25dBW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sym w:font="Symbol" w:char="F044"/>
            </w:r>
            <w:r w:rsidRPr="002748B5">
              <w:rPr>
                <w:rFonts w:ascii="宋体" w:hAnsi="宋体"/>
              </w:rPr>
              <w:t>fc＜±10kHz</w:t>
            </w:r>
          </w:p>
        </w:tc>
      </w:tr>
      <w:tr w:rsidR="003965C5" w:rsidRPr="00C6514D" w:rsidTr="00C71A2C">
        <w:tc>
          <w:tcPr>
            <w:tcW w:w="2448" w:type="dxa"/>
            <w:vMerge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-60dBW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±25kHz＜</w:t>
            </w:r>
            <w:r w:rsidRPr="002748B5">
              <w:rPr>
                <w:rFonts w:ascii="宋体" w:hAnsi="宋体"/>
              </w:rPr>
              <w:sym w:font="Symbol" w:char="F044"/>
            </w:r>
            <w:r w:rsidRPr="002748B5">
              <w:rPr>
                <w:rFonts w:ascii="宋体" w:hAnsi="宋体"/>
              </w:rPr>
              <w:t>fc＜±62.5kHz</w:t>
            </w:r>
          </w:p>
        </w:tc>
      </w:tr>
      <w:tr w:rsidR="003965C5" w:rsidTr="00C71A2C">
        <w:tc>
          <w:tcPr>
            <w:tcW w:w="2448" w:type="dxa"/>
            <w:vMerge w:val="restart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发射时序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启动时间</w:t>
            </w:r>
            <w:r w:rsidRPr="002748B5">
              <w:rPr>
                <w:rFonts w:ascii="宋体" w:hAnsi="宋体" w:hint="eastAsia"/>
              </w:rPr>
              <w:t>（</w:t>
            </w:r>
            <w:r w:rsidRPr="002748B5">
              <w:rPr>
                <w:rFonts w:ascii="宋体" w:hAnsi="宋体"/>
              </w:rPr>
              <w:t>Ta</w:t>
            </w:r>
            <w:r w:rsidRPr="002748B5">
              <w:rPr>
                <w:rFonts w:ascii="宋体" w:hAnsi="宋体" w:hint="eastAsia"/>
              </w:rPr>
              <w:t>）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≤</w:t>
            </w:r>
            <w:r w:rsidRPr="002748B5">
              <w:rPr>
                <w:rFonts w:ascii="宋体" w:hAnsi="宋体" w:hint="eastAsia"/>
              </w:rPr>
              <w:t>1ms</w:t>
            </w:r>
          </w:p>
        </w:tc>
      </w:tr>
      <w:tr w:rsidR="003965C5" w:rsidTr="00C71A2C">
        <w:tc>
          <w:tcPr>
            <w:tcW w:w="2448" w:type="dxa"/>
            <w:vMerge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释放时间</w:t>
            </w:r>
            <w:r w:rsidRPr="002748B5">
              <w:rPr>
                <w:rFonts w:ascii="宋体" w:hAnsi="宋体" w:hint="eastAsia"/>
              </w:rPr>
              <w:t>（</w:t>
            </w:r>
            <w:r w:rsidRPr="002748B5">
              <w:rPr>
                <w:rFonts w:ascii="宋体" w:hAnsi="宋体"/>
              </w:rPr>
              <w:t>T</w:t>
            </w:r>
            <w:r w:rsidRPr="002748B5">
              <w:rPr>
                <w:rFonts w:ascii="宋体" w:hAnsi="宋体" w:hint="eastAsia"/>
              </w:rPr>
              <w:t>r）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≤</w:t>
            </w:r>
            <w:r w:rsidRPr="002748B5">
              <w:rPr>
                <w:rFonts w:ascii="宋体" w:hAnsi="宋体" w:hint="eastAsia"/>
              </w:rPr>
              <w:t>1ms</w:t>
            </w:r>
          </w:p>
        </w:tc>
      </w:tr>
      <w:tr w:rsidR="003965C5" w:rsidTr="00C71A2C">
        <w:tc>
          <w:tcPr>
            <w:tcW w:w="2448" w:type="dxa"/>
            <w:vMerge w:val="restart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杂散发射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-36dBm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9kHz～1GHz</w:t>
            </w:r>
          </w:p>
        </w:tc>
      </w:tr>
      <w:tr w:rsidR="003965C5" w:rsidTr="00C71A2C">
        <w:tc>
          <w:tcPr>
            <w:tcW w:w="2448" w:type="dxa"/>
            <w:vMerge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-</w:t>
            </w:r>
            <w:r w:rsidRPr="002748B5">
              <w:rPr>
                <w:rFonts w:ascii="宋体" w:hAnsi="宋体"/>
              </w:rPr>
              <w:t>30dBm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/>
              </w:rPr>
              <w:t>1GHz～4GHz</w:t>
            </w:r>
          </w:p>
        </w:tc>
      </w:tr>
      <w:tr w:rsidR="003965C5" w:rsidTr="00C71A2C">
        <w:trPr>
          <w:trHeight w:val="330"/>
        </w:trPr>
        <w:tc>
          <w:tcPr>
            <w:tcW w:w="2448" w:type="dxa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射频输出阻抗</w:t>
            </w:r>
          </w:p>
        </w:tc>
        <w:tc>
          <w:tcPr>
            <w:tcW w:w="5940" w:type="dxa"/>
            <w:gridSpan w:val="2"/>
            <w:vAlign w:val="center"/>
          </w:tcPr>
          <w:p w:rsidR="003965C5" w:rsidRPr="002748B5" w:rsidRDefault="003965C5" w:rsidP="00C71A2C">
            <w:pPr>
              <w:pStyle w:val="a5"/>
              <w:ind w:right="-120"/>
              <w:rPr>
                <w:rFonts w:ascii="宋体" w:hAnsi="宋体"/>
              </w:rPr>
            </w:pPr>
            <w:r w:rsidRPr="002748B5">
              <w:rPr>
                <w:rFonts w:ascii="宋体" w:hAnsi="宋体" w:hint="eastAsia"/>
              </w:rPr>
              <w:t>50Ω</w:t>
            </w:r>
          </w:p>
        </w:tc>
      </w:tr>
    </w:tbl>
    <w:p w:rsidR="002D7275" w:rsidRDefault="002D7275" w:rsidP="003965C5">
      <w:pPr>
        <w:pStyle w:val="2"/>
        <w:numPr>
          <w:ilvl w:val="0"/>
          <w:numId w:val="0"/>
        </w:numPr>
      </w:pPr>
      <w:bookmarkStart w:id="9" w:name="_Toc516402185"/>
    </w:p>
    <w:p w:rsidR="003965C5" w:rsidRPr="002D7275" w:rsidRDefault="006E1FB2" w:rsidP="003965C5">
      <w:pPr>
        <w:pStyle w:val="2"/>
        <w:numPr>
          <w:ilvl w:val="0"/>
          <w:numId w:val="0"/>
        </w:numPr>
        <w:rPr>
          <w:b/>
        </w:rPr>
      </w:pPr>
      <w:r w:rsidRPr="006E1FB2">
        <w:rPr>
          <w:rFonts w:hint="eastAsia"/>
          <w:b/>
        </w:rPr>
        <w:t>2、AIS</w:t>
      </w:r>
      <w:bookmarkEnd w:id="9"/>
      <w:r w:rsidRPr="006E1FB2">
        <w:rPr>
          <w:rFonts w:hint="eastAsia"/>
          <w:b/>
        </w:rPr>
        <w:t>接收机</w:t>
      </w:r>
      <w:r w:rsidR="002D7275">
        <w:rPr>
          <w:rFonts w:hint="eastAsia"/>
          <w:b/>
        </w:rPr>
        <w:t>（数量：1台）</w:t>
      </w:r>
    </w:p>
    <w:p w:rsidR="003965C5" w:rsidRDefault="003965C5" w:rsidP="003965C5">
      <w:pPr>
        <w:ind w:firstLineChars="200" w:firstLine="480"/>
        <w:rPr>
          <w:rFonts w:ascii="宋体" w:hAnsi="宋体"/>
          <w:szCs w:val="24"/>
        </w:rPr>
      </w:pPr>
      <w:r w:rsidRPr="00E43272">
        <w:rPr>
          <w:rFonts w:ascii="宋体" w:hAnsi="宋体" w:hint="eastAsia"/>
          <w:szCs w:val="24"/>
        </w:rPr>
        <w:t>AIS</w:t>
      </w:r>
      <w:r>
        <w:rPr>
          <w:rFonts w:ascii="宋体" w:hAnsi="宋体" w:hint="eastAsia"/>
          <w:szCs w:val="24"/>
        </w:rPr>
        <w:t>接收机</w:t>
      </w:r>
      <w:r w:rsidRPr="00E43272">
        <w:rPr>
          <w:rFonts w:ascii="宋体" w:hAnsi="宋体"/>
          <w:szCs w:val="24"/>
        </w:rPr>
        <w:t>包含</w:t>
      </w:r>
      <w:r w:rsidRPr="00E43272">
        <w:rPr>
          <w:rFonts w:ascii="宋体" w:hAnsi="宋体" w:hint="eastAsia"/>
          <w:szCs w:val="24"/>
        </w:rPr>
        <w:t>船载</w:t>
      </w:r>
      <w:r w:rsidRPr="00E43272">
        <w:rPr>
          <w:rFonts w:ascii="宋体" w:hAnsi="宋体"/>
          <w:szCs w:val="24"/>
        </w:rPr>
        <w:t>AIS收发信机</w:t>
      </w:r>
      <w:r>
        <w:rPr>
          <w:rFonts w:ascii="宋体" w:hAnsi="宋体" w:hint="eastAsia"/>
          <w:szCs w:val="24"/>
        </w:rPr>
        <w:t>，</w:t>
      </w:r>
      <w:r w:rsidRPr="00E43272">
        <w:rPr>
          <w:rFonts w:ascii="宋体" w:hAnsi="宋体"/>
          <w:szCs w:val="24"/>
        </w:rPr>
        <w:t>GPS天线和</w:t>
      </w:r>
      <w:r w:rsidRPr="00E43272">
        <w:rPr>
          <w:rFonts w:ascii="宋体" w:hAnsi="宋体" w:hint="eastAsia"/>
          <w:szCs w:val="24"/>
        </w:rPr>
        <w:t>VHF</w:t>
      </w:r>
      <w:r w:rsidRPr="00E43272">
        <w:rPr>
          <w:rFonts w:ascii="宋体" w:hAnsi="宋体"/>
          <w:szCs w:val="24"/>
        </w:rPr>
        <w:t>天线</w:t>
      </w:r>
      <w:r w:rsidRPr="00E43272">
        <w:rPr>
          <w:rFonts w:ascii="宋体" w:hAnsi="宋体" w:hint="eastAsia"/>
          <w:szCs w:val="24"/>
        </w:rPr>
        <w:t>。</w:t>
      </w:r>
    </w:p>
    <w:p w:rsidR="003965C5" w:rsidRDefault="003965C5" w:rsidP="003965C5">
      <w:pPr>
        <w:ind w:firstLineChars="200" w:firstLine="480"/>
        <w:rPr>
          <w:rFonts w:ascii="宋体" w:hAnsi="宋体"/>
          <w:szCs w:val="24"/>
        </w:rPr>
      </w:pPr>
      <w:r w:rsidRPr="00742057">
        <w:rPr>
          <w:rFonts w:ascii="宋体" w:hAnsi="宋体" w:hint="eastAsia"/>
          <w:szCs w:val="24"/>
        </w:rPr>
        <w:t>AIS</w:t>
      </w:r>
      <w:r>
        <w:rPr>
          <w:rFonts w:ascii="宋体" w:hAnsi="宋体" w:hint="eastAsia"/>
          <w:szCs w:val="24"/>
        </w:rPr>
        <w:t>船台满足</w:t>
      </w:r>
      <w:r>
        <w:rPr>
          <w:rFonts w:ascii="仿宋_GB2312" w:eastAsia="仿宋_GB2312" w:hint="eastAsia"/>
        </w:rPr>
        <w:t>IMO MSC. 74（69）、ITU RM.1371-5、IEC62287-1、IEC61162-1</w:t>
      </w:r>
      <w:r w:rsidRPr="00A901DA">
        <w:rPr>
          <w:rFonts w:ascii="宋体" w:hAnsi="宋体" w:hint="eastAsia"/>
          <w:szCs w:val="24"/>
        </w:rPr>
        <w:t>等标准要求</w:t>
      </w:r>
      <w:r>
        <w:rPr>
          <w:rFonts w:ascii="宋体" w:hAnsi="宋体" w:hint="eastAsia"/>
          <w:szCs w:val="24"/>
        </w:rPr>
        <w:t>，</w:t>
      </w:r>
      <w:r>
        <w:rPr>
          <w:rFonts w:ascii="宋体" w:hAnsi="宋体"/>
          <w:szCs w:val="24"/>
        </w:rPr>
        <w:t>可接收和发射AIS数据</w:t>
      </w:r>
      <w:r>
        <w:rPr>
          <w:rFonts w:ascii="宋体" w:hAnsi="宋体" w:hint="eastAsia"/>
          <w:szCs w:val="24"/>
        </w:rPr>
        <w:t>，</w:t>
      </w:r>
      <w:r>
        <w:rPr>
          <w:rFonts w:ascii="宋体" w:hAnsi="宋体"/>
          <w:szCs w:val="24"/>
        </w:rPr>
        <w:t>。</w:t>
      </w:r>
    </w:p>
    <w:p w:rsidR="003965C5" w:rsidRDefault="003965C5" w:rsidP="003965C5">
      <w:pPr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主要技术指标如下表：</w:t>
      </w:r>
    </w:p>
    <w:p w:rsidR="003965C5" w:rsidRDefault="003965C5" w:rsidP="003965C5">
      <w:pPr>
        <w:pStyle w:val="a4"/>
        <w:ind w:left="0" w:firstLine="0"/>
      </w:pPr>
      <w:r>
        <w:rPr>
          <w:rFonts w:hint="eastAsia"/>
        </w:rPr>
        <w:t>AIS船台接收机技术指标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35"/>
        <w:gridCol w:w="1833"/>
        <w:gridCol w:w="720"/>
        <w:gridCol w:w="3600"/>
      </w:tblGrid>
      <w:tr w:rsidR="003965C5" w:rsidTr="00C71A2C">
        <w:trPr>
          <w:tblHeader/>
        </w:trPr>
        <w:tc>
          <w:tcPr>
            <w:tcW w:w="2235" w:type="dxa"/>
            <w:tcBorders>
              <w:bottom w:val="single" w:sz="12" w:space="0" w:color="000000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6153" w:type="dxa"/>
            <w:gridSpan w:val="3"/>
            <w:tcBorders>
              <w:bottom w:val="single" w:sz="12" w:space="0" w:color="000000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  <w:rPr>
                <w:b/>
              </w:rPr>
            </w:pPr>
            <w:r>
              <w:rPr>
                <w:rFonts w:hint="eastAsia"/>
                <w:b/>
              </w:rPr>
              <w:t>性能要求</w:t>
            </w:r>
          </w:p>
        </w:tc>
      </w:tr>
      <w:tr w:rsidR="003965C5" w:rsidTr="00C71A2C">
        <w:trPr>
          <w:trHeight w:val="330"/>
        </w:trPr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频率范围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156.025MHz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162.025MHz</w:t>
            </w:r>
          </w:p>
        </w:tc>
      </w:tr>
      <w:tr w:rsidR="003965C5" w:rsidTr="00C71A2C">
        <w:trPr>
          <w:trHeight w:val="330"/>
        </w:trPr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默认信道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CH87/</w:t>
            </w:r>
            <w:r>
              <w:t>AIS1 (161.975 MHz)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CH88/</w:t>
            </w:r>
            <w:r>
              <w:t>AIS2 (162.025 MHz)</w:t>
            </w:r>
          </w:p>
        </w:tc>
      </w:tr>
      <w:tr w:rsidR="003965C5" w:rsidTr="00C71A2C">
        <w:trPr>
          <w:trHeight w:val="33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信道带宽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  <w:color w:val="000000"/>
              </w:rPr>
              <w:t>25kHz</w:t>
            </w:r>
          </w:p>
        </w:tc>
      </w:tr>
      <w:tr w:rsidR="003965C5" w:rsidTr="00C71A2C">
        <w:trPr>
          <w:trHeight w:val="33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AIS</w:t>
            </w:r>
            <w:r>
              <w:rPr>
                <w:rFonts w:hint="eastAsia"/>
              </w:rPr>
              <w:t>接收通道数量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2</w:t>
            </w:r>
          </w:p>
        </w:tc>
      </w:tr>
      <w:tr w:rsidR="003965C5" w:rsidTr="00C71A2C"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灵敏度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-110dBm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PER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20%</w:t>
            </w:r>
          </w:p>
        </w:tc>
      </w:tr>
      <w:tr w:rsidR="003965C5" w:rsidTr="00C71A2C">
        <w:tc>
          <w:tcPr>
            <w:tcW w:w="2235" w:type="dxa"/>
            <w:vMerge w:val="restart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高输入电平</w:t>
            </w:r>
          </w:p>
        </w:tc>
        <w:tc>
          <w:tcPr>
            <w:tcW w:w="2553" w:type="dxa"/>
            <w:gridSpan w:val="2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-77dBm</w:t>
            </w:r>
          </w:p>
        </w:tc>
        <w:tc>
          <w:tcPr>
            <w:tcW w:w="3600" w:type="dxa"/>
            <w:vMerge w:val="restart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PER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1%</w:t>
            </w:r>
          </w:p>
        </w:tc>
      </w:tr>
      <w:tr w:rsidR="003965C5" w:rsidTr="00C71A2C">
        <w:tc>
          <w:tcPr>
            <w:tcW w:w="2235" w:type="dxa"/>
            <w:vMerge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</w:p>
        </w:tc>
        <w:tc>
          <w:tcPr>
            <w:tcW w:w="2553" w:type="dxa"/>
            <w:gridSpan w:val="2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-7dBm</w:t>
            </w:r>
          </w:p>
        </w:tc>
        <w:tc>
          <w:tcPr>
            <w:tcW w:w="3600" w:type="dxa"/>
            <w:vMerge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</w:p>
        </w:tc>
      </w:tr>
      <w:tr w:rsidR="003965C5" w:rsidTr="00C71A2C"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共道抑制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-10dB</w:t>
            </w:r>
          </w:p>
        </w:tc>
      </w:tr>
      <w:tr w:rsidR="003965C5" w:rsidTr="00C71A2C"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lastRenderedPageBreak/>
              <w:t>邻道选择性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70dB</w:t>
            </w:r>
          </w:p>
        </w:tc>
      </w:tr>
      <w:tr w:rsidR="003965C5" w:rsidTr="00C71A2C"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杂散响应抑制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70dB</w:t>
            </w:r>
          </w:p>
        </w:tc>
      </w:tr>
      <w:tr w:rsidR="003965C5" w:rsidTr="00C71A2C">
        <w:tc>
          <w:tcPr>
            <w:tcW w:w="2235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互调响应抑制</w:t>
            </w:r>
          </w:p>
        </w:tc>
        <w:tc>
          <w:tcPr>
            <w:tcW w:w="6153" w:type="dxa"/>
            <w:gridSpan w:val="3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74dB</w:t>
            </w:r>
          </w:p>
        </w:tc>
      </w:tr>
      <w:tr w:rsidR="003965C5" w:rsidTr="00C71A2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阻塞和减敏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86dB</w:t>
            </w:r>
          </w:p>
        </w:tc>
      </w:tr>
      <w:tr w:rsidR="003965C5" w:rsidTr="00C71A2C">
        <w:trPr>
          <w:trHeight w:val="375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接收机杂散发射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-57dBm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9kHz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1GHz</w:t>
            </w:r>
          </w:p>
        </w:tc>
      </w:tr>
      <w:tr w:rsidR="003965C5" w:rsidTr="00C71A2C">
        <w:trPr>
          <w:trHeight w:val="330"/>
        </w:trPr>
        <w:tc>
          <w:tcPr>
            <w:tcW w:w="2235" w:type="dxa"/>
            <w:vMerge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</w:p>
        </w:tc>
        <w:tc>
          <w:tcPr>
            <w:tcW w:w="1833" w:type="dxa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-47dBm</w:t>
            </w:r>
          </w:p>
        </w:tc>
        <w:tc>
          <w:tcPr>
            <w:tcW w:w="4320" w:type="dxa"/>
            <w:gridSpan w:val="2"/>
            <w:vAlign w:val="center"/>
          </w:tcPr>
          <w:p w:rsidR="003965C5" w:rsidRDefault="003965C5" w:rsidP="00C71A2C">
            <w:pPr>
              <w:pStyle w:val="a5"/>
              <w:spacing w:line="360" w:lineRule="auto"/>
              <w:ind w:right="-120"/>
            </w:pPr>
            <w:r>
              <w:rPr>
                <w:rFonts w:hint="eastAsia"/>
              </w:rPr>
              <w:t>1GHz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4GHz</w:t>
            </w:r>
          </w:p>
        </w:tc>
      </w:tr>
    </w:tbl>
    <w:p w:rsidR="003965C5" w:rsidRDefault="003965C5" w:rsidP="003965C5">
      <w:pPr>
        <w:pStyle w:val="2"/>
        <w:numPr>
          <w:ilvl w:val="0"/>
          <w:numId w:val="0"/>
        </w:numPr>
      </w:pPr>
    </w:p>
    <w:p w:rsidR="00000000" w:rsidRDefault="006E1FB2">
      <w:pPr>
        <w:pStyle w:val="2"/>
        <w:numPr>
          <w:ilvl w:val="0"/>
          <w:numId w:val="0"/>
        </w:numPr>
        <w:rPr>
          <w:b/>
        </w:rPr>
      </w:pPr>
      <w:r w:rsidRPr="006E1FB2">
        <w:rPr>
          <w:rFonts w:hint="eastAsia"/>
          <w:b/>
        </w:rPr>
        <w:t>3、电子围栏软件</w:t>
      </w:r>
      <w:r w:rsidR="002D7275">
        <w:rPr>
          <w:rFonts w:hint="eastAsia"/>
          <w:b/>
        </w:rPr>
        <w:t>（数量：1套）</w:t>
      </w:r>
    </w:p>
    <w:p w:rsidR="003965C5" w:rsidRDefault="003965C5" w:rsidP="003965C5">
      <w:pPr>
        <w:pStyle w:val="a7"/>
        <w:numPr>
          <w:ilvl w:val="0"/>
          <w:numId w:val="9"/>
        </w:numPr>
        <w:ind w:firstLineChars="0"/>
      </w:pPr>
      <w:bookmarkStart w:id="10" w:name="_Toc5797_WPSOffice_Level1"/>
      <w:bookmarkStart w:id="11" w:name="_Toc6652_WPSOffice_Level1"/>
      <w:bookmarkStart w:id="12" w:name="_Toc29605_WPSOffice_Level2"/>
      <w:bookmarkStart w:id="13" w:name="_Toc14911_WPSOffice_Level2"/>
      <w:bookmarkStart w:id="14" w:name="_Toc18731_WPSOffice_Level2"/>
      <w:bookmarkStart w:id="15" w:name="_Toc13413_WPSOffice_Level2"/>
      <w:bookmarkStart w:id="16" w:name="_Toc6643_WPSOffice_Level2"/>
      <w:bookmarkStart w:id="17" w:name="_Toc11446_WPSOffice_Level2"/>
      <w:r>
        <w:rPr>
          <w:rFonts w:hint="eastAsia"/>
        </w:rPr>
        <w:t>基于电子海图平台</w:t>
      </w:r>
    </w:p>
    <w:p w:rsidR="003965C5" w:rsidRDefault="003965C5" w:rsidP="003965C5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电子围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/>
        </w:rPr>
        <w:t>栏和报警圈设置</w:t>
      </w:r>
    </w:p>
    <w:p w:rsidR="001F2EB0" w:rsidRDefault="003965C5" w:rsidP="003965C5">
      <w:pPr>
        <w:ind w:firstLine="560"/>
      </w:pPr>
      <w:r>
        <w:rPr>
          <w:rFonts w:hint="eastAsia"/>
        </w:rPr>
        <w:t>可以设置多边形电子围栏，告警类型设置显示预警。类型为虚拟航标中参考点，</w:t>
      </w:r>
      <w:r w:rsidR="001F2EB0">
        <w:rPr>
          <w:szCs w:val="24"/>
        </w:rPr>
        <w:t xml:space="preserve"> </w:t>
      </w:r>
      <w:r>
        <w:rPr>
          <w:rFonts w:hint="eastAsia"/>
        </w:rPr>
        <w:t>设置二级报警圈（</w:t>
      </w:r>
      <w:r>
        <w:rPr>
          <w:rFonts w:hint="eastAsia"/>
        </w:rPr>
        <w:t>A</w:t>
      </w:r>
      <w:r>
        <w:t>IS</w:t>
      </w:r>
      <w:r>
        <w:rPr>
          <w:rFonts w:hint="eastAsia"/>
        </w:rPr>
        <w:t>短信报警圈），并且报警短信内容可以根据危险类型、监控船舶状况进行自主编辑；设置第三级预警圈，电子围栏平台系统设置</w:t>
      </w:r>
    </w:p>
    <w:p w:rsidR="003965C5" w:rsidRDefault="003965C5" w:rsidP="001F2EB0">
      <w:r>
        <w:rPr>
          <w:rFonts w:hint="eastAsia"/>
        </w:rPr>
        <w:t>三级报警区域，危险程度依次增大</w:t>
      </w:r>
      <w:r>
        <w:rPr>
          <w:rFonts w:hint="eastAsia"/>
        </w:rPr>
        <w:t xml:space="preserve"> </w:t>
      </w:r>
      <w:r w:rsidR="001F2EB0"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当船进入二级预警圈后，船舶进入短信告警圈，</w:t>
      </w:r>
      <w:r>
        <w:rPr>
          <w:rFonts w:hint="eastAsia"/>
        </w:rPr>
        <w:t>A</w:t>
      </w:r>
      <w:r>
        <w:t>IS</w:t>
      </w:r>
      <w:r>
        <w:rPr>
          <w:rFonts w:hint="eastAsia"/>
        </w:rPr>
        <w:t>基站自动播发</w:t>
      </w:r>
      <w:r>
        <w:rPr>
          <w:rFonts w:hint="eastAsia"/>
        </w:rPr>
        <w:t>A</w:t>
      </w:r>
      <w:r>
        <w:t>IS</w:t>
      </w:r>
      <w:r>
        <w:rPr>
          <w:rFonts w:hint="eastAsia"/>
        </w:rPr>
        <w:t>信息，“进入警戒区域注意安全”船舶颜色显示变为黄色标记。</w:t>
      </w:r>
    </w:p>
    <w:p w:rsidR="001F2EB0" w:rsidRDefault="001F2EB0" w:rsidP="001F2EB0">
      <w:pPr>
        <w:pStyle w:val="a7"/>
        <w:numPr>
          <w:ilvl w:val="0"/>
          <w:numId w:val="10"/>
        </w:numPr>
        <w:ind w:firstLineChars="0"/>
      </w:pPr>
      <w:r>
        <w:rPr>
          <w:rFonts w:hint="eastAsia"/>
        </w:rPr>
        <w:t>A</w:t>
      </w:r>
      <w:r>
        <w:t>IS</w:t>
      </w:r>
      <w:r>
        <w:rPr>
          <w:rFonts w:hint="eastAsia"/>
        </w:rPr>
        <w:t>基站播发虚拟航标。</w:t>
      </w:r>
    </w:p>
    <w:p w:rsidR="001F2EB0" w:rsidRDefault="001F2EB0" w:rsidP="001F2EB0">
      <w:pPr>
        <w:pStyle w:val="a7"/>
        <w:numPr>
          <w:ilvl w:val="0"/>
          <w:numId w:val="10"/>
        </w:numPr>
        <w:ind w:firstLineChars="0"/>
      </w:pPr>
      <w:r>
        <w:rPr>
          <w:rFonts w:hint="eastAsia"/>
        </w:rPr>
        <w:t>预警圈提示。</w:t>
      </w:r>
    </w:p>
    <w:p w:rsidR="001F2EB0" w:rsidRDefault="001F2EB0" w:rsidP="001F2EB0">
      <w:pPr>
        <w:pStyle w:val="a7"/>
        <w:numPr>
          <w:ilvl w:val="0"/>
          <w:numId w:val="10"/>
        </w:numPr>
        <w:ind w:firstLineChars="0"/>
      </w:pPr>
      <w:r>
        <w:rPr>
          <w:rFonts w:hint="eastAsia"/>
        </w:rPr>
        <w:t>A</w:t>
      </w:r>
      <w:r>
        <w:t>IS</w:t>
      </w:r>
      <w:r>
        <w:rPr>
          <w:rFonts w:hint="eastAsia"/>
        </w:rPr>
        <w:t>基站播发</w:t>
      </w:r>
      <w:r>
        <w:rPr>
          <w:rFonts w:hint="eastAsia"/>
        </w:rPr>
        <w:t>A</w:t>
      </w:r>
      <w:r>
        <w:t>IS</w:t>
      </w:r>
      <w:r>
        <w:rPr>
          <w:rFonts w:hint="eastAsia"/>
        </w:rPr>
        <w:t>信息。</w:t>
      </w:r>
    </w:p>
    <w:p w:rsidR="001F2EB0" w:rsidRPr="001F2EB0" w:rsidRDefault="001F2EB0" w:rsidP="001F2EB0">
      <w:pPr>
        <w:pStyle w:val="3"/>
        <w:keepNext w:val="0"/>
        <w:keepLines w:val="0"/>
        <w:widowControl/>
        <w:numPr>
          <w:ilvl w:val="2"/>
          <w:numId w:val="0"/>
        </w:numPr>
        <w:adjustRightInd/>
        <w:spacing w:before="60" w:after="60" w:line="240" w:lineRule="auto"/>
        <w:jc w:val="left"/>
        <w:rPr>
          <w:b w:val="0"/>
          <w:bCs w:val="0"/>
          <w:sz w:val="24"/>
          <w:szCs w:val="20"/>
        </w:rPr>
      </w:pPr>
      <w:bookmarkStart w:id="18" w:name="_Toc27580"/>
      <w:bookmarkStart w:id="19" w:name="_Toc533589628"/>
      <w:r w:rsidRPr="001F2EB0">
        <w:rPr>
          <w:rFonts w:hint="eastAsia"/>
          <w:b w:val="0"/>
          <w:bCs w:val="0"/>
          <w:sz w:val="24"/>
          <w:szCs w:val="20"/>
        </w:rPr>
        <w:t>技术指标</w:t>
      </w:r>
      <w:bookmarkEnd w:id="18"/>
      <w:bookmarkEnd w:id="19"/>
    </w:p>
    <w:p w:rsidR="001F2EB0" w:rsidRDefault="001F2EB0" w:rsidP="001F2EB0">
      <w:pPr>
        <w:pStyle w:val="a8"/>
        <w:numPr>
          <w:ilvl w:val="0"/>
          <w:numId w:val="11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AIS</w:t>
      </w:r>
      <w:r>
        <w:rPr>
          <w:rFonts w:hint="eastAsia"/>
        </w:rPr>
        <w:t>目标处理能力：≥</w:t>
      </w:r>
      <w:r>
        <w:rPr>
          <w:rFonts w:hint="eastAsia"/>
        </w:rPr>
        <w:t>5000</w:t>
      </w:r>
      <w:r>
        <w:rPr>
          <w:rFonts w:hint="eastAsia"/>
        </w:rPr>
        <w:t>个目标</w:t>
      </w:r>
    </w:p>
    <w:p w:rsidR="001F2EB0" w:rsidRDefault="001F2EB0" w:rsidP="001F2EB0">
      <w:pPr>
        <w:pStyle w:val="a8"/>
        <w:numPr>
          <w:ilvl w:val="0"/>
          <w:numId w:val="11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信息存储能力：</w:t>
      </w:r>
    </w:p>
    <w:p w:rsidR="001F2EB0" w:rsidRPr="001F2EB0" w:rsidRDefault="001F2EB0" w:rsidP="001F2EB0">
      <w:pPr>
        <w:pStyle w:val="3"/>
        <w:keepNext w:val="0"/>
        <w:keepLines w:val="0"/>
        <w:widowControl/>
        <w:numPr>
          <w:ilvl w:val="2"/>
          <w:numId w:val="0"/>
        </w:numPr>
        <w:adjustRightInd/>
        <w:spacing w:before="60" w:after="60" w:line="240" w:lineRule="auto"/>
        <w:jc w:val="left"/>
        <w:rPr>
          <w:b w:val="0"/>
          <w:bCs w:val="0"/>
          <w:sz w:val="24"/>
          <w:szCs w:val="20"/>
        </w:rPr>
      </w:pPr>
      <w:bookmarkStart w:id="20" w:name="_Toc7797"/>
      <w:bookmarkStart w:id="21" w:name="_Toc533589629"/>
      <w:r w:rsidRPr="001F2EB0">
        <w:rPr>
          <w:rFonts w:hint="eastAsia"/>
          <w:b w:val="0"/>
          <w:bCs w:val="0"/>
          <w:sz w:val="24"/>
          <w:szCs w:val="20"/>
        </w:rPr>
        <w:t>船舶监控功能</w:t>
      </w:r>
      <w:bookmarkEnd w:id="20"/>
      <w:bookmarkEnd w:id="21"/>
    </w:p>
    <w:p w:rsidR="001F2EB0" w:rsidRDefault="001F2EB0" w:rsidP="001F2EB0">
      <w:pPr>
        <w:pStyle w:val="a8"/>
        <w:numPr>
          <w:ilvl w:val="0"/>
          <w:numId w:val="12"/>
        </w:numPr>
        <w:tabs>
          <w:tab w:val="clear" w:pos="425"/>
          <w:tab w:val="left" w:pos="960"/>
        </w:tabs>
        <w:ind w:left="960" w:hanging="480"/>
      </w:pPr>
      <w:bookmarkStart w:id="22" w:name="_Toc13300"/>
      <w:r>
        <w:rPr>
          <w:rFonts w:hint="eastAsia"/>
        </w:rPr>
        <w:t>区域告警：在地图上设置报告线、禁航区等，实现船舶过线、进入禁航区等的告警。</w:t>
      </w:r>
    </w:p>
    <w:p w:rsidR="001F2EB0" w:rsidRDefault="001F2EB0" w:rsidP="001F2EB0">
      <w:pPr>
        <w:pStyle w:val="a8"/>
        <w:numPr>
          <w:ilvl w:val="0"/>
          <w:numId w:val="12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船舶定位监控：</w:t>
      </w:r>
      <w:r>
        <w:rPr>
          <w:rFonts w:hint="eastAsia"/>
        </w:rPr>
        <w:t xml:space="preserve"> </w:t>
      </w:r>
      <w:r>
        <w:rPr>
          <w:rFonts w:hint="eastAsia"/>
        </w:rPr>
        <w:t>实时监控船舶行驶的位置与状态，显示经纬度、速度、航向、时间等。</w:t>
      </w:r>
    </w:p>
    <w:p w:rsidR="001F2EB0" w:rsidRDefault="001F2EB0" w:rsidP="001F2EB0">
      <w:pPr>
        <w:pStyle w:val="a8"/>
        <w:numPr>
          <w:ilvl w:val="0"/>
          <w:numId w:val="12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lastRenderedPageBreak/>
        <w:t>重点区域监控：重点区域监控如重点船舶监控，在</w:t>
      </w:r>
      <w:r>
        <w:t>GIS</w:t>
      </w:r>
      <w:r>
        <w:rPr>
          <w:rFonts w:hint="eastAsia"/>
        </w:rPr>
        <w:t>系统平台上选取一个区域，系统将可以打开一个新的窗口，在该窗口我们可对选中区域进行重点区监控。</w:t>
      </w:r>
    </w:p>
    <w:p w:rsidR="001F2EB0" w:rsidRDefault="001F2EB0" w:rsidP="001F2EB0">
      <w:pPr>
        <w:pStyle w:val="a8"/>
        <w:numPr>
          <w:ilvl w:val="0"/>
          <w:numId w:val="12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重点船舶监控：在地图上选中要重点监控的船舶，系统将打开一个新的窗口，在该窗口我们可对船舶进行重点监控。</w:t>
      </w:r>
    </w:p>
    <w:p w:rsidR="001F2EB0" w:rsidRDefault="001F2EB0" w:rsidP="001F2EB0">
      <w:pPr>
        <w:pStyle w:val="a8"/>
        <w:numPr>
          <w:ilvl w:val="0"/>
          <w:numId w:val="12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静态信息管理功能：主要包括船舶基本信息管理，船舶管理以及船用设备信息管理。</w:t>
      </w:r>
    </w:p>
    <w:p w:rsidR="001F2EB0" w:rsidRPr="001F2EB0" w:rsidRDefault="001F2EB0" w:rsidP="001F2EB0">
      <w:pPr>
        <w:pStyle w:val="3"/>
        <w:keepNext w:val="0"/>
        <w:keepLines w:val="0"/>
        <w:widowControl/>
        <w:numPr>
          <w:ilvl w:val="2"/>
          <w:numId w:val="0"/>
        </w:numPr>
        <w:adjustRightInd/>
        <w:spacing w:before="60" w:after="60" w:line="240" w:lineRule="auto"/>
        <w:jc w:val="left"/>
        <w:rPr>
          <w:b w:val="0"/>
          <w:bCs w:val="0"/>
          <w:sz w:val="24"/>
          <w:szCs w:val="20"/>
        </w:rPr>
      </w:pPr>
      <w:bookmarkStart w:id="23" w:name="_Toc22784"/>
      <w:bookmarkStart w:id="24" w:name="_Toc533589631"/>
      <w:bookmarkEnd w:id="22"/>
      <w:r w:rsidRPr="001F2EB0">
        <w:rPr>
          <w:rFonts w:hint="eastAsia"/>
          <w:b w:val="0"/>
          <w:bCs w:val="0"/>
          <w:sz w:val="24"/>
          <w:szCs w:val="20"/>
        </w:rPr>
        <w:t>电子地图</w:t>
      </w:r>
      <w:r w:rsidRPr="001F2EB0">
        <w:rPr>
          <w:rFonts w:hint="eastAsia"/>
          <w:b w:val="0"/>
          <w:bCs w:val="0"/>
          <w:sz w:val="24"/>
          <w:szCs w:val="20"/>
        </w:rPr>
        <w:t>/</w:t>
      </w:r>
      <w:r w:rsidRPr="001F2EB0">
        <w:rPr>
          <w:rFonts w:hint="eastAsia"/>
          <w:b w:val="0"/>
          <w:bCs w:val="0"/>
          <w:sz w:val="24"/>
          <w:szCs w:val="20"/>
        </w:rPr>
        <w:t>海图显示平台</w:t>
      </w:r>
      <w:bookmarkEnd w:id="23"/>
      <w:r w:rsidRPr="001F2EB0">
        <w:rPr>
          <w:rFonts w:hint="eastAsia"/>
          <w:b w:val="0"/>
          <w:bCs w:val="0"/>
          <w:sz w:val="24"/>
          <w:szCs w:val="20"/>
        </w:rPr>
        <w:t>性能</w:t>
      </w:r>
      <w:bookmarkEnd w:id="24"/>
    </w:p>
    <w:p w:rsidR="001F2EB0" w:rsidRDefault="001F2EB0" w:rsidP="001F2EB0">
      <w:pPr>
        <w:pStyle w:val="a8"/>
        <w:numPr>
          <w:ilvl w:val="0"/>
          <w:numId w:val="1"/>
        </w:numPr>
        <w:tabs>
          <w:tab w:val="left" w:pos="960"/>
        </w:tabs>
        <w:ind w:left="960" w:hanging="480"/>
      </w:pPr>
      <w:r>
        <w:rPr>
          <w:rFonts w:hint="eastAsia"/>
        </w:rPr>
        <w:t>支持电子海图或电子地图显示。</w:t>
      </w:r>
    </w:p>
    <w:p w:rsidR="001F2EB0" w:rsidRDefault="001F2EB0" w:rsidP="001F2EB0">
      <w:pPr>
        <w:pStyle w:val="a8"/>
        <w:numPr>
          <w:ilvl w:val="0"/>
          <w:numId w:val="1"/>
        </w:numPr>
        <w:tabs>
          <w:tab w:val="left" w:pos="960"/>
        </w:tabs>
        <w:ind w:left="960" w:hanging="480"/>
      </w:pPr>
      <w:r>
        <w:rPr>
          <w:rFonts w:hint="eastAsia"/>
        </w:rPr>
        <w:t>大容量动态目标（</w:t>
      </w:r>
      <w:r>
        <w:rPr>
          <w:rFonts w:hint="eastAsia"/>
        </w:rPr>
        <w:t>&gt;5000</w:t>
      </w:r>
      <w:r>
        <w:rPr>
          <w:rFonts w:hint="eastAsia"/>
        </w:rPr>
        <w:t>）显示跟踪。</w:t>
      </w:r>
    </w:p>
    <w:p w:rsidR="001F2EB0" w:rsidRDefault="001F2EB0" w:rsidP="001F2EB0">
      <w:pPr>
        <w:pStyle w:val="a8"/>
        <w:numPr>
          <w:ilvl w:val="0"/>
          <w:numId w:val="1"/>
        </w:numPr>
        <w:tabs>
          <w:tab w:val="left" w:pos="960"/>
        </w:tabs>
        <w:ind w:left="960" w:hanging="480"/>
      </w:pPr>
      <w:r>
        <w:rPr>
          <w:rFonts w:hint="eastAsia"/>
        </w:rPr>
        <w:t>灵活便捷的海图引擎。</w:t>
      </w:r>
    </w:p>
    <w:p w:rsidR="001F2EB0" w:rsidRDefault="001F2EB0" w:rsidP="001F2EB0">
      <w:pPr>
        <w:pStyle w:val="a8"/>
        <w:numPr>
          <w:ilvl w:val="0"/>
          <w:numId w:val="1"/>
        </w:numPr>
        <w:tabs>
          <w:tab w:val="left" w:pos="960"/>
        </w:tabs>
        <w:ind w:left="960" w:hanging="480"/>
      </w:pPr>
      <w:r>
        <w:rPr>
          <w:rFonts w:hint="eastAsia"/>
        </w:rPr>
        <w:t>电子海图需有合法版权。</w:t>
      </w:r>
    </w:p>
    <w:p w:rsidR="001F2EB0" w:rsidRPr="001F2EB0" w:rsidRDefault="001F2EB0" w:rsidP="001F2EB0">
      <w:pPr>
        <w:pStyle w:val="3"/>
        <w:keepNext w:val="0"/>
        <w:keepLines w:val="0"/>
        <w:widowControl/>
        <w:numPr>
          <w:ilvl w:val="2"/>
          <w:numId w:val="0"/>
        </w:numPr>
        <w:adjustRightInd/>
        <w:spacing w:before="60" w:after="60" w:line="240" w:lineRule="auto"/>
        <w:jc w:val="left"/>
        <w:rPr>
          <w:b w:val="0"/>
          <w:bCs w:val="0"/>
          <w:sz w:val="24"/>
          <w:szCs w:val="20"/>
        </w:rPr>
      </w:pPr>
      <w:bookmarkStart w:id="25" w:name="_Toc21552"/>
      <w:bookmarkStart w:id="26" w:name="_Toc533589632"/>
      <w:r w:rsidRPr="001F2EB0">
        <w:rPr>
          <w:rFonts w:hint="eastAsia"/>
          <w:b w:val="0"/>
          <w:bCs w:val="0"/>
          <w:sz w:val="24"/>
          <w:szCs w:val="20"/>
        </w:rPr>
        <w:t>船舶分类显示功能</w:t>
      </w:r>
      <w:bookmarkEnd w:id="25"/>
      <w:bookmarkEnd w:id="26"/>
    </w:p>
    <w:p w:rsidR="001F2EB0" w:rsidRDefault="001F2EB0" w:rsidP="001F2EB0">
      <w:pPr>
        <w:pStyle w:val="a8"/>
        <w:numPr>
          <w:ilvl w:val="0"/>
          <w:numId w:val="14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船舶颜色或符号分类，用户可在多个分类中切换。</w:t>
      </w:r>
    </w:p>
    <w:p w:rsidR="001F2EB0" w:rsidRDefault="001F2EB0" w:rsidP="001F2EB0">
      <w:pPr>
        <w:pStyle w:val="a8"/>
        <w:numPr>
          <w:ilvl w:val="0"/>
          <w:numId w:val="14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船舶类别分类：不同类别的船舶用不同符号表示，危险品船舶用红色符号表示。</w:t>
      </w:r>
    </w:p>
    <w:p w:rsidR="001F2EB0" w:rsidRDefault="001F2EB0" w:rsidP="001F2EB0">
      <w:pPr>
        <w:pStyle w:val="a8"/>
        <w:numPr>
          <w:ilvl w:val="0"/>
          <w:numId w:val="14"/>
        </w:numPr>
        <w:tabs>
          <w:tab w:val="clear" w:pos="425"/>
          <w:tab w:val="left" w:pos="960"/>
        </w:tabs>
        <w:ind w:left="960" w:hanging="480"/>
      </w:pPr>
      <w:r>
        <w:rPr>
          <w:rFonts w:hint="eastAsia"/>
        </w:rPr>
        <w:t>船舶检查信息分类：通过检查船舶显示为绿色、未通过检查的船舶显示为红色。</w:t>
      </w:r>
    </w:p>
    <w:p w:rsidR="003965C5" w:rsidRDefault="003965C5" w:rsidP="003965C5">
      <w:pPr>
        <w:ind w:firstLine="560"/>
      </w:pPr>
      <w:bookmarkStart w:id="27" w:name="_Toc532724246"/>
      <w:bookmarkStart w:id="28" w:name="_Toc532724309"/>
      <w:bookmarkStart w:id="29" w:name="_Toc532724247"/>
      <w:bookmarkStart w:id="30" w:name="_Toc532724310"/>
      <w:bookmarkStart w:id="31" w:name="_Toc532724248"/>
      <w:bookmarkStart w:id="32" w:name="_Toc532724311"/>
      <w:bookmarkStart w:id="33" w:name="_Toc532724249"/>
      <w:bookmarkStart w:id="34" w:name="_Toc532724312"/>
      <w:bookmarkStart w:id="35" w:name="_Toc532724250"/>
      <w:bookmarkStart w:id="36" w:name="_Toc532724313"/>
      <w:bookmarkStart w:id="37" w:name="_Toc532724251"/>
      <w:bookmarkStart w:id="38" w:name="_Toc532724314"/>
      <w:bookmarkStart w:id="39" w:name="_Toc532724252"/>
      <w:bookmarkStart w:id="40" w:name="_Toc532724315"/>
      <w:bookmarkStart w:id="41" w:name="_Toc532724253"/>
      <w:bookmarkStart w:id="42" w:name="_Toc532724316"/>
      <w:bookmarkStart w:id="43" w:name="_Toc532724254"/>
      <w:bookmarkStart w:id="44" w:name="_Toc5327243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/>
        </w:rPr>
        <w:t>电子围栏播发系统</w:t>
      </w:r>
      <w:r w:rsidR="001F2EB0">
        <w:rPr>
          <w:rFonts w:hint="eastAsia"/>
        </w:rPr>
        <w:t>软件</w:t>
      </w:r>
      <w:bookmarkStart w:id="45" w:name="_GoBack"/>
      <w:bookmarkEnd w:id="45"/>
      <w:r>
        <w:rPr>
          <w:rFonts w:hint="eastAsia"/>
        </w:rPr>
        <w:t>通过海量</w:t>
      </w:r>
      <w:r>
        <w:rPr>
          <w:rFonts w:hint="eastAsia"/>
        </w:rPr>
        <w:t>AIS</w:t>
      </w:r>
      <w:r>
        <w:rPr>
          <w:rFonts w:hint="eastAsia"/>
        </w:rPr>
        <w:t>数据统计方法，设定动态和静态电子围栏合理的参考阈值，并完成了三级电子围栏警报圈的测试。监控重点区域和移动物标，对建立特殊水域助航服务新模式，实现在特殊水域智能助航与警示</w:t>
      </w:r>
      <w:r w:rsidR="001F2EB0">
        <w:rPr>
          <w:rFonts w:hint="eastAsia"/>
        </w:rPr>
        <w:t>作用。</w:t>
      </w:r>
    </w:p>
    <w:sectPr w:rsidR="003965C5" w:rsidSect="00D3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86D26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86D26E" w16cid:durableId="1FCA22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8B" w:rsidRDefault="00FC368B" w:rsidP="002D7275">
      <w:pPr>
        <w:spacing w:line="240" w:lineRule="auto"/>
      </w:pPr>
      <w:r>
        <w:separator/>
      </w:r>
    </w:p>
  </w:endnote>
  <w:endnote w:type="continuationSeparator" w:id="1">
    <w:p w:rsidR="00FC368B" w:rsidRDefault="00FC368B" w:rsidP="002D7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8B" w:rsidRDefault="00FC368B" w:rsidP="002D7275">
      <w:pPr>
        <w:spacing w:line="240" w:lineRule="auto"/>
      </w:pPr>
      <w:r>
        <w:separator/>
      </w:r>
    </w:p>
  </w:footnote>
  <w:footnote w:type="continuationSeparator" w:id="1">
    <w:p w:rsidR="00FC368B" w:rsidRDefault="00FC368B" w:rsidP="002D7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表%1　"/>
      <w:lvlJc w:val="left"/>
      <w:pPr>
        <w:tabs>
          <w:tab w:val="num" w:pos="720"/>
        </w:tabs>
        <w:ind w:left="-288" w:firstLine="288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1.%2　"/>
      <w:lvlJc w:val="left"/>
      <w:pPr>
        <w:ind w:left="425" w:firstLine="0"/>
      </w:pPr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44"/>
        <w:position w:val="0"/>
        <w:sz w:val="24"/>
        <w:u w:val="none"/>
        <w:shd w:val="clear" w:color="auto" w:fill="auto"/>
        <w:em w:val="none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08"/>
    <w:multiLevelType w:val="singleLevel"/>
    <w:tmpl w:val="00000008"/>
    <w:lvl w:ilvl="0">
      <w:start w:val="1"/>
      <w:numFmt w:val="lowerLetter"/>
      <w:lvlText w:val="%1）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A"/>
    <w:multiLevelType w:val="singleLevel"/>
    <w:tmpl w:val="0000000A"/>
    <w:lvl w:ilvl="0">
      <w:start w:val="1"/>
      <w:numFmt w:val="lowerLetter"/>
      <w:lvlText w:val="%1）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0000001B"/>
    <w:multiLevelType w:val="singleLevel"/>
    <w:tmpl w:val="0000001B"/>
    <w:lvl w:ilvl="0">
      <w:start w:val="1"/>
      <w:numFmt w:val="lowerLetter"/>
      <w:lvlText w:val="%1）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0000001E"/>
    <w:multiLevelType w:val="singleLevel"/>
    <w:tmpl w:val="0000001E"/>
    <w:lvl w:ilvl="0">
      <w:start w:val="1"/>
      <w:numFmt w:val="lowerLetter"/>
      <w:lvlText w:val="%1）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248131CD"/>
    <w:multiLevelType w:val="hybridMultilevel"/>
    <w:tmpl w:val="B83207B4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38B949AE"/>
    <w:multiLevelType w:val="hybridMultilevel"/>
    <w:tmpl w:val="AA2CFB0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>
    <w:nsid w:val="3FA9086E"/>
    <w:multiLevelType w:val="hybridMultilevel"/>
    <w:tmpl w:val="E750AA90"/>
    <w:lvl w:ilvl="0" w:tplc="DCA8C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9318EE"/>
    <w:multiLevelType w:val="hybridMultilevel"/>
    <w:tmpl w:val="4B30CC7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>
    <w:nsid w:val="620F22FB"/>
    <w:multiLevelType w:val="hybridMultilevel"/>
    <w:tmpl w:val="5CA20DDC"/>
    <w:lvl w:ilvl="0" w:tplc="C8CCEAFE">
      <w:start w:val="1"/>
      <w:numFmt w:val="decimal"/>
      <w:lvlText w:val="表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702A02"/>
    <w:multiLevelType w:val="hybridMultilevel"/>
    <w:tmpl w:val="71DA44EC"/>
    <w:lvl w:ilvl="0" w:tplc="82E40CA0">
      <w:start w:val="1"/>
      <w:numFmt w:val="decimal"/>
      <w:pStyle w:val="a"/>
      <w:lvlText w:val="图%1."/>
      <w:lvlJc w:val="left"/>
      <w:pPr>
        <w:ind w:left="4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2">
    <w:nsid w:val="6BB30526"/>
    <w:multiLevelType w:val="hybridMultilevel"/>
    <w:tmpl w:val="6F56CD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3EE45A9"/>
    <w:multiLevelType w:val="multilevel"/>
    <w:tmpl w:val="73EE45A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5C5"/>
    <w:rsid w:val="001F2EB0"/>
    <w:rsid w:val="002D7275"/>
    <w:rsid w:val="003965C5"/>
    <w:rsid w:val="003F61F8"/>
    <w:rsid w:val="006E1FB2"/>
    <w:rsid w:val="00935F00"/>
    <w:rsid w:val="00C6514D"/>
    <w:rsid w:val="00D31012"/>
    <w:rsid w:val="00FC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5C5"/>
    <w:pPr>
      <w:widowControl w:val="0"/>
      <w:adjustRightInd w:val="0"/>
      <w:spacing w:line="360" w:lineRule="auto"/>
      <w:jc w:val="both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aliases w:val="名称,章节,1级标题,H1,PIM 1,h1,1,1. heading 1,标准章,Huvudrubrik,h11,h12,h13,h14,h15,h16,h17,h111,h121,h131,h141,h151,h161,h18,h112,h122,h132,h142,h152,h162,h19,h113,h123,h133,h143,h153,h163,heading 1TOC,Alt+1,Heading 0,Normal + Font: Helvetica,Bold,章"/>
    <w:next w:val="a0"/>
    <w:link w:val="1Char"/>
    <w:qFormat/>
    <w:rsid w:val="003965C5"/>
    <w:pPr>
      <w:numPr>
        <w:numId w:val="1"/>
      </w:numPr>
      <w:spacing w:before="240" w:after="240" w:line="360" w:lineRule="auto"/>
      <w:outlineLvl w:val="0"/>
    </w:pPr>
    <w:rPr>
      <w:rFonts w:ascii="黑体" w:eastAsia="黑体" w:hAnsi="Times New Roman" w:cs="Times New Roman"/>
      <w:bCs/>
      <w:kern w:val="44"/>
      <w:sz w:val="24"/>
      <w:szCs w:val="44"/>
    </w:rPr>
  </w:style>
  <w:style w:type="paragraph" w:styleId="2">
    <w:name w:val="heading 2"/>
    <w:aliases w:val="节名,标题 2 Char Char Char,第一层条,2级标题,PIM2,H2,Heading 2 Hidden,Heading 2 CCBS,heading 2,Titre3,HD2,sect 1.2,H21,sect 1.21,H22,sect 1.22,H211,sect 1.211,H23,sect 1.23,H212,sect 1.212,h2,第一章 标题 2,2nd level,2,Header 2,l2,DO NOT USE_h2,chn,Underrubrik1,D"/>
    <w:basedOn w:val="1"/>
    <w:next w:val="a0"/>
    <w:link w:val="2Char"/>
    <w:uiPriority w:val="99"/>
    <w:qFormat/>
    <w:rsid w:val="003965C5"/>
    <w:pPr>
      <w:numPr>
        <w:ilvl w:val="1"/>
      </w:numPr>
      <w:spacing w:before="60" w:after="60"/>
      <w:outlineLvl w:val="1"/>
    </w:pPr>
    <w:rPr>
      <w:bCs w:val="0"/>
      <w:szCs w:val="32"/>
    </w:rPr>
  </w:style>
  <w:style w:type="paragraph" w:styleId="3">
    <w:name w:val="heading 3"/>
    <w:basedOn w:val="a0"/>
    <w:next w:val="a0"/>
    <w:link w:val="3Char"/>
    <w:unhideWhenUsed/>
    <w:qFormat/>
    <w:rsid w:val="003965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rsid w:val="003965C5"/>
    <w:pPr>
      <w:keepNext/>
      <w:keepLines/>
      <w:adjustRightInd/>
      <w:spacing w:beforeLines="50" w:beforeAutospacing="1" w:afterLines="50" w:afterAutospacing="1"/>
      <w:ind w:left="864" w:firstLineChars="200" w:hanging="864"/>
      <w:jc w:val="left"/>
      <w:outlineLvl w:val="3"/>
    </w:pPr>
    <w:rPr>
      <w:rFonts w:ascii="Arial" w:hAnsi="Arial"/>
      <w:b/>
      <w:bCs/>
      <w:color w:val="000000"/>
      <w:kern w:val="2"/>
      <w:szCs w:val="28"/>
    </w:rPr>
  </w:style>
  <w:style w:type="paragraph" w:styleId="5">
    <w:name w:val="heading 5"/>
    <w:basedOn w:val="a0"/>
    <w:next w:val="a0"/>
    <w:link w:val="5Char"/>
    <w:qFormat/>
    <w:rsid w:val="003965C5"/>
    <w:pPr>
      <w:keepNext/>
      <w:keepLines/>
      <w:adjustRightInd/>
      <w:spacing w:beforeLines="50" w:afterLines="50"/>
      <w:ind w:left="1008" w:firstLineChars="200" w:hanging="1008"/>
      <w:jc w:val="left"/>
      <w:outlineLvl w:val="4"/>
    </w:pPr>
    <w:rPr>
      <w:rFonts w:ascii="Arial" w:hAnsi="Arial"/>
      <w:b/>
      <w:bCs/>
      <w:kern w:val="2"/>
      <w:szCs w:val="28"/>
    </w:rPr>
  </w:style>
  <w:style w:type="paragraph" w:styleId="6">
    <w:name w:val="heading 6"/>
    <w:basedOn w:val="a0"/>
    <w:next w:val="a0"/>
    <w:link w:val="6Char"/>
    <w:qFormat/>
    <w:rsid w:val="003965C5"/>
    <w:pPr>
      <w:keepNext/>
      <w:keepLines/>
      <w:adjustRightInd/>
      <w:spacing w:beforeLines="50" w:afterLines="50" w:line="320" w:lineRule="auto"/>
      <w:ind w:left="1152" w:firstLineChars="200" w:hanging="1152"/>
      <w:jc w:val="left"/>
      <w:outlineLvl w:val="5"/>
    </w:pPr>
    <w:rPr>
      <w:rFonts w:ascii="Arial" w:eastAsia="黑体" w:hAnsi="Arial"/>
      <w:b/>
      <w:bCs/>
      <w:kern w:val="2"/>
      <w:szCs w:val="24"/>
    </w:rPr>
  </w:style>
  <w:style w:type="paragraph" w:styleId="7">
    <w:name w:val="heading 7"/>
    <w:basedOn w:val="a0"/>
    <w:next w:val="a0"/>
    <w:link w:val="7Char"/>
    <w:qFormat/>
    <w:rsid w:val="003965C5"/>
    <w:pPr>
      <w:keepNext/>
      <w:keepLines/>
      <w:adjustRightInd/>
      <w:spacing w:beforeLines="50" w:afterLines="50" w:line="320" w:lineRule="auto"/>
      <w:ind w:left="1296" w:firstLineChars="200" w:hanging="1296"/>
      <w:jc w:val="left"/>
      <w:outlineLvl w:val="6"/>
    </w:pPr>
    <w:rPr>
      <w:b/>
      <w:bCs/>
      <w:kern w:val="2"/>
      <w:szCs w:val="24"/>
    </w:rPr>
  </w:style>
  <w:style w:type="paragraph" w:styleId="8">
    <w:name w:val="heading 8"/>
    <w:basedOn w:val="a0"/>
    <w:next w:val="a0"/>
    <w:link w:val="8Char"/>
    <w:qFormat/>
    <w:rsid w:val="003965C5"/>
    <w:pPr>
      <w:keepNext/>
      <w:keepLines/>
      <w:adjustRightInd/>
      <w:spacing w:beforeLines="50" w:afterLines="50" w:line="320" w:lineRule="auto"/>
      <w:ind w:left="1440" w:firstLineChars="200" w:hanging="1440"/>
      <w:jc w:val="left"/>
      <w:outlineLvl w:val="7"/>
    </w:pPr>
    <w:rPr>
      <w:rFonts w:ascii="Arial" w:eastAsia="黑体" w:hAnsi="Arial"/>
      <w:kern w:val="2"/>
      <w:szCs w:val="24"/>
    </w:rPr>
  </w:style>
  <w:style w:type="paragraph" w:styleId="9">
    <w:name w:val="heading 9"/>
    <w:basedOn w:val="a0"/>
    <w:next w:val="a0"/>
    <w:link w:val="9Char"/>
    <w:qFormat/>
    <w:rsid w:val="003965C5"/>
    <w:pPr>
      <w:keepNext/>
      <w:keepLines/>
      <w:adjustRightInd/>
      <w:spacing w:beforeLines="50" w:afterLines="50" w:line="320" w:lineRule="auto"/>
      <w:ind w:left="1584" w:firstLineChars="200" w:hanging="1584"/>
      <w:jc w:val="left"/>
      <w:outlineLvl w:val="8"/>
    </w:pPr>
    <w:rPr>
      <w:rFonts w:ascii="Arial" w:eastAsia="黑体" w:hAnsi="Arial"/>
      <w:kern w:val="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名称 Char,章节 Char,1级标题 Char,H1 Char,PIM 1 Char,h1 Char,1 Char,1. heading 1 Char,标准章 Char,Huvudrubrik Char,h11 Char,h12 Char,h13 Char,h14 Char,h15 Char,h16 Char,h17 Char,h111 Char,h121 Char,h131 Char,h141 Char,h151 Char,h161 Char,h18 Char,章 Char"/>
    <w:basedOn w:val="a1"/>
    <w:link w:val="1"/>
    <w:rsid w:val="003965C5"/>
    <w:rPr>
      <w:rFonts w:ascii="黑体" w:eastAsia="黑体" w:hAnsi="Times New Roman" w:cs="Times New Roman"/>
      <w:bCs/>
      <w:kern w:val="44"/>
      <w:sz w:val="24"/>
      <w:szCs w:val="44"/>
    </w:rPr>
  </w:style>
  <w:style w:type="character" w:customStyle="1" w:styleId="2Char">
    <w:name w:val="标题 2 Char"/>
    <w:aliases w:val="节名 Char,标题 2 Char Char Char Char,第一层条 Char,2级标题 Char,PIM2 Char,H2 Char,Heading 2 Hidden Char,Heading 2 CCBS Char,heading 2 Char,Titre3 Char,HD2 Char,sect 1.2 Char,H21 Char,sect 1.21 Char,H22 Char,sect 1.22 Char,H211 Char,sect 1.211 Char,2 Char"/>
    <w:basedOn w:val="a1"/>
    <w:link w:val="2"/>
    <w:uiPriority w:val="99"/>
    <w:rsid w:val="003965C5"/>
    <w:rPr>
      <w:rFonts w:ascii="黑体" w:eastAsia="黑体" w:hAnsi="Times New Roman" w:cs="Times New Roman"/>
      <w:kern w:val="44"/>
      <w:sz w:val="24"/>
      <w:szCs w:val="32"/>
    </w:rPr>
  </w:style>
  <w:style w:type="character" w:customStyle="1" w:styleId="CharChar">
    <w:name w:val="表题注 Char Char"/>
    <w:link w:val="a4"/>
    <w:rsid w:val="003965C5"/>
    <w:rPr>
      <w:rFonts w:ascii="黑体" w:eastAsia="黑体"/>
      <w:sz w:val="24"/>
    </w:rPr>
  </w:style>
  <w:style w:type="character" w:customStyle="1" w:styleId="Char">
    <w:name w:val="图题注 Char"/>
    <w:link w:val="a"/>
    <w:rsid w:val="003965C5"/>
    <w:rPr>
      <w:rFonts w:ascii="黑体" w:eastAsia="黑体" w:hAnsi="Cambria"/>
      <w:sz w:val="24"/>
    </w:rPr>
  </w:style>
  <w:style w:type="paragraph" w:customStyle="1" w:styleId="a4">
    <w:name w:val="表题注"/>
    <w:next w:val="a0"/>
    <w:link w:val="CharChar"/>
    <w:qFormat/>
    <w:rsid w:val="003965C5"/>
    <w:pPr>
      <w:spacing w:before="60" w:after="60" w:line="360" w:lineRule="auto"/>
      <w:ind w:left="-289" w:firstLine="289"/>
      <w:jc w:val="center"/>
    </w:pPr>
    <w:rPr>
      <w:rFonts w:ascii="黑体" w:eastAsia="黑体"/>
      <w:sz w:val="24"/>
    </w:rPr>
  </w:style>
  <w:style w:type="paragraph" w:customStyle="1" w:styleId="a5">
    <w:name w:val="标准文件_段"/>
    <w:rsid w:val="003965C5"/>
    <w:pPr>
      <w:widowControl w:val="0"/>
      <w:autoSpaceDE w:val="0"/>
      <w:autoSpaceDN w:val="0"/>
      <w:adjustRightInd w:val="0"/>
      <w:snapToGrid w:val="0"/>
      <w:spacing w:line="276" w:lineRule="auto"/>
      <w:ind w:rightChars="-50" w:right="-50"/>
      <w:jc w:val="center"/>
    </w:pPr>
    <w:rPr>
      <w:rFonts w:ascii="Times New Roman" w:eastAsia="宋体" w:hAnsi="Times New Roman" w:cs="Times New Roman"/>
      <w:spacing w:val="2"/>
      <w:kern w:val="0"/>
      <w:sz w:val="24"/>
      <w:szCs w:val="20"/>
      <w:lang w:val="fr-FR"/>
    </w:rPr>
  </w:style>
  <w:style w:type="paragraph" w:customStyle="1" w:styleId="a">
    <w:name w:val="图题注"/>
    <w:basedOn w:val="a6"/>
    <w:next w:val="a0"/>
    <w:link w:val="Char"/>
    <w:qFormat/>
    <w:rsid w:val="003965C5"/>
    <w:pPr>
      <w:numPr>
        <w:numId w:val="3"/>
      </w:numPr>
      <w:spacing w:before="60" w:after="60"/>
      <w:jc w:val="center"/>
    </w:pPr>
    <w:rPr>
      <w:rFonts w:ascii="黑体" w:hAnsi="Cambria" w:cstheme="minorBidi"/>
      <w:kern w:val="2"/>
      <w:sz w:val="24"/>
      <w:szCs w:val="22"/>
    </w:rPr>
  </w:style>
  <w:style w:type="paragraph" w:styleId="a6">
    <w:name w:val="caption"/>
    <w:basedOn w:val="a0"/>
    <w:next w:val="a0"/>
    <w:uiPriority w:val="35"/>
    <w:semiHidden/>
    <w:unhideWhenUsed/>
    <w:qFormat/>
    <w:rsid w:val="003965C5"/>
    <w:rPr>
      <w:rFonts w:asciiTheme="majorHAnsi" w:eastAsia="黑体" w:hAnsiTheme="majorHAnsi" w:cstheme="majorBidi"/>
      <w:sz w:val="20"/>
    </w:rPr>
  </w:style>
  <w:style w:type="character" w:customStyle="1" w:styleId="3Char">
    <w:name w:val="标题 3 Char"/>
    <w:basedOn w:val="a1"/>
    <w:link w:val="3"/>
    <w:qFormat/>
    <w:rsid w:val="003965C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7">
    <w:name w:val="List Paragraph"/>
    <w:basedOn w:val="a0"/>
    <w:uiPriority w:val="34"/>
    <w:qFormat/>
    <w:rsid w:val="003965C5"/>
    <w:pPr>
      <w:ind w:firstLineChars="200" w:firstLine="420"/>
    </w:pPr>
  </w:style>
  <w:style w:type="character" w:customStyle="1" w:styleId="4Char">
    <w:name w:val="标题 4 Char"/>
    <w:basedOn w:val="a1"/>
    <w:link w:val="4"/>
    <w:rsid w:val="003965C5"/>
    <w:rPr>
      <w:rFonts w:ascii="Arial" w:eastAsia="宋体" w:hAnsi="Arial" w:cs="Times New Roman"/>
      <w:b/>
      <w:bCs/>
      <w:color w:val="000000"/>
      <w:sz w:val="24"/>
      <w:szCs w:val="28"/>
    </w:rPr>
  </w:style>
  <w:style w:type="character" w:customStyle="1" w:styleId="5Char">
    <w:name w:val="标题 5 Char"/>
    <w:basedOn w:val="a1"/>
    <w:link w:val="5"/>
    <w:rsid w:val="003965C5"/>
    <w:rPr>
      <w:rFonts w:ascii="Arial" w:eastAsia="宋体" w:hAnsi="Arial" w:cs="Times New Roman"/>
      <w:b/>
      <w:bCs/>
      <w:sz w:val="24"/>
      <w:szCs w:val="28"/>
    </w:rPr>
  </w:style>
  <w:style w:type="character" w:customStyle="1" w:styleId="6Char">
    <w:name w:val="标题 6 Char"/>
    <w:basedOn w:val="a1"/>
    <w:link w:val="6"/>
    <w:rsid w:val="003965C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3965C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3965C5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sid w:val="003965C5"/>
    <w:rPr>
      <w:rFonts w:ascii="Arial" w:eastAsia="黑体" w:hAnsi="Arial" w:cs="Times New Roman"/>
      <w:sz w:val="24"/>
      <w:szCs w:val="21"/>
    </w:rPr>
  </w:style>
  <w:style w:type="paragraph" w:customStyle="1" w:styleId="a8">
    <w:name w:val="段落"/>
    <w:link w:val="CharChar0"/>
    <w:qFormat/>
    <w:rsid w:val="001F2EB0"/>
    <w:pPr>
      <w:spacing w:line="400" w:lineRule="exact"/>
      <w:ind w:firstLine="482"/>
      <w:jc w:val="both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Char0">
    <w:name w:val="段落 Char Char"/>
    <w:link w:val="a8"/>
    <w:rsid w:val="001F2EB0"/>
    <w:rPr>
      <w:rFonts w:ascii="Times New Roman" w:eastAsia="宋体" w:hAnsi="Times New Roman" w:cs="Times New Roman"/>
      <w:kern w:val="0"/>
      <w:sz w:val="24"/>
      <w:szCs w:val="20"/>
    </w:rPr>
  </w:style>
  <w:style w:type="character" w:styleId="a9">
    <w:name w:val="annotation reference"/>
    <w:basedOn w:val="a1"/>
    <w:qFormat/>
    <w:rsid w:val="001F2EB0"/>
    <w:rPr>
      <w:sz w:val="21"/>
    </w:rPr>
  </w:style>
  <w:style w:type="paragraph" w:styleId="aa">
    <w:name w:val="annotation text"/>
    <w:basedOn w:val="a0"/>
    <w:link w:val="Char0"/>
    <w:uiPriority w:val="99"/>
    <w:qFormat/>
    <w:rsid w:val="001F2EB0"/>
    <w:pPr>
      <w:spacing w:line="240" w:lineRule="auto"/>
      <w:jc w:val="left"/>
    </w:pPr>
  </w:style>
  <w:style w:type="character" w:customStyle="1" w:styleId="Char0">
    <w:name w:val="批注文字 Char"/>
    <w:basedOn w:val="a1"/>
    <w:link w:val="aa"/>
    <w:uiPriority w:val="99"/>
    <w:rsid w:val="001F2EB0"/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Balloon Text"/>
    <w:basedOn w:val="a0"/>
    <w:link w:val="Char1"/>
    <w:uiPriority w:val="99"/>
    <w:semiHidden/>
    <w:unhideWhenUsed/>
    <w:rsid w:val="001F2EB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1F2EB0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header"/>
    <w:basedOn w:val="a0"/>
    <w:link w:val="Char2"/>
    <w:uiPriority w:val="99"/>
    <w:semiHidden/>
    <w:unhideWhenUsed/>
    <w:rsid w:val="002D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c"/>
    <w:uiPriority w:val="99"/>
    <w:semiHidden/>
    <w:rsid w:val="002D7275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footer"/>
    <w:basedOn w:val="a0"/>
    <w:link w:val="Char3"/>
    <w:uiPriority w:val="99"/>
    <w:semiHidden/>
    <w:unhideWhenUsed/>
    <w:rsid w:val="002D72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d"/>
    <w:uiPriority w:val="99"/>
    <w:semiHidden/>
    <w:rsid w:val="002D727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shijie yang</dc:creator>
  <cp:keywords/>
  <dc:description/>
  <cp:lastModifiedBy>FZ</cp:lastModifiedBy>
  <cp:revision>3</cp:revision>
  <dcterms:created xsi:type="dcterms:W3CDTF">2018-12-26T06:52:00Z</dcterms:created>
  <dcterms:modified xsi:type="dcterms:W3CDTF">2019-02-21T06:19:00Z</dcterms:modified>
</cp:coreProperties>
</file>