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  <w:r>
        <w:rPr>
          <w:rFonts w:hint="eastAsia" w:ascii="Tahoma" w:hAnsi="Tahoma" w:cs="Tahoma"/>
          <w:b/>
          <w:sz w:val="32"/>
          <w:szCs w:val="32"/>
        </w:rPr>
        <w:t>传感系统-力与音频传感模块-技术要求</w:t>
      </w:r>
    </w:p>
    <w:p>
      <w:pPr>
        <w:jc w:val="center"/>
        <w:rPr>
          <w:rFonts w:ascii="Tahoma" w:hAnsi="Tahoma" w:cs="Tahoma"/>
          <w:b/>
          <w:sz w:val="32"/>
          <w:szCs w:val="32"/>
        </w:rPr>
      </w:pPr>
    </w:p>
    <w:p>
      <w:pPr>
        <w:pStyle w:val="7"/>
        <w:numPr>
          <w:ilvl w:val="0"/>
          <w:numId w:val="1"/>
        </w:numPr>
        <w:rPr>
          <w:rFonts w:ascii="Tahoma" w:hAnsi="Tahoma" w:cs="Tahoma"/>
        </w:rPr>
      </w:pPr>
      <w:r>
        <w:rPr>
          <w:rFonts w:hint="eastAsia" w:ascii="Tahoma" w:hAnsi="Tahoma" w:cs="Tahoma"/>
        </w:rPr>
        <w:t>设备概述</w:t>
      </w:r>
      <w:r>
        <w:rPr>
          <w:rFonts w:ascii="Tahoma" w:hAnsi="Tahoma" w:cs="Tahoma"/>
        </w:rPr>
        <w:t xml:space="preserve"> </w:t>
      </w:r>
    </w:p>
    <w:p>
      <w:pPr>
        <w:ind w:firstLine="200" w:firstLineChars="100"/>
        <w:rPr>
          <w:rFonts w:ascii="宋体" w:hAnsi="宋体" w:cs="Tahoma"/>
          <w:sz w:val="20"/>
          <w:szCs w:val="20"/>
        </w:rPr>
      </w:pPr>
      <w:r>
        <w:rPr>
          <w:rFonts w:hint="eastAsia" w:ascii="宋体" w:hAnsi="宋体" w:cs="Tahoma"/>
          <w:sz w:val="20"/>
          <w:szCs w:val="20"/>
        </w:rPr>
        <w:t>设备名称：传感系统-力与音频传感模块</w:t>
      </w:r>
    </w:p>
    <w:p>
      <w:pPr>
        <w:ind w:firstLine="200" w:firstLineChars="100"/>
        <w:rPr>
          <w:rFonts w:ascii="宋体" w:hAnsi="宋体" w:cs="Tahoma"/>
          <w:sz w:val="20"/>
          <w:szCs w:val="20"/>
        </w:rPr>
      </w:pPr>
      <w:r>
        <w:rPr>
          <w:rFonts w:hint="eastAsia" w:ascii="宋体" w:hAnsi="宋体" w:cs="Tahoma"/>
          <w:sz w:val="20"/>
          <w:szCs w:val="20"/>
        </w:rPr>
        <w:t>数量：1套</w:t>
      </w:r>
    </w:p>
    <w:p>
      <w:pPr>
        <w:ind w:firstLine="200" w:firstLineChars="100"/>
        <w:rPr>
          <w:rFonts w:ascii="宋体" w:hAnsi="宋体" w:cs="Tahoma"/>
          <w:sz w:val="20"/>
          <w:szCs w:val="20"/>
        </w:rPr>
      </w:pPr>
      <w:r>
        <w:rPr>
          <w:rFonts w:hint="eastAsia" w:ascii="宋体" w:hAnsi="宋体" w:cs="Tahoma"/>
          <w:sz w:val="20"/>
          <w:szCs w:val="20"/>
        </w:rPr>
        <w:t>该传感系统拾音器系统和中空力传感器，用于声音及力信号的传感采集。</w:t>
      </w:r>
    </w:p>
    <w:p>
      <w:pPr>
        <w:ind w:firstLine="200" w:firstLineChars="100"/>
        <w:rPr>
          <w:rFonts w:ascii="宋体" w:hAnsi="宋体" w:cs="Tahoma"/>
          <w:sz w:val="20"/>
          <w:szCs w:val="20"/>
        </w:rPr>
      </w:pPr>
      <w:r>
        <w:rPr>
          <w:rFonts w:ascii="宋体" w:hAnsi="宋体" w:cs="Tahoma"/>
          <w:sz w:val="20"/>
          <w:szCs w:val="20"/>
        </w:rPr>
        <w:t>投标方须针对招标技术参数，提供相应</w:t>
      </w:r>
      <w:r>
        <w:rPr>
          <w:rFonts w:hint="eastAsia" w:ascii="宋体" w:hAnsi="宋体" w:cs="Tahoma"/>
          <w:sz w:val="20"/>
          <w:szCs w:val="20"/>
        </w:rPr>
        <w:t>的材料或说明</w:t>
      </w:r>
      <w:r>
        <w:rPr>
          <w:rFonts w:ascii="宋体" w:hAnsi="宋体" w:cs="Tahoma"/>
          <w:sz w:val="20"/>
          <w:szCs w:val="20"/>
        </w:rPr>
        <w:t>，否则该参数被视为非实质性响应，扣分处理</w:t>
      </w:r>
      <w:r>
        <w:rPr>
          <w:rFonts w:hint="eastAsia" w:ascii="宋体" w:hAnsi="宋体" w:cs="Tahoma"/>
          <w:sz w:val="20"/>
          <w:szCs w:val="20"/>
        </w:rPr>
        <w:t>，技术参数中打星号的技术参数必须满足要求。</w:t>
      </w:r>
    </w:p>
    <w:p>
      <w:pPr>
        <w:ind w:firstLine="200" w:firstLineChars="100"/>
        <w:rPr>
          <w:rFonts w:ascii="宋体" w:hAnsi="宋体" w:cs="Tahoma"/>
          <w:sz w:val="20"/>
          <w:szCs w:val="20"/>
        </w:rPr>
      </w:pPr>
    </w:p>
    <w:p>
      <w:pPr>
        <w:ind w:left="425"/>
        <w:jc w:val="center"/>
        <w:rPr>
          <w:rFonts w:ascii="宋体" w:hAnsi="宋体" w:cs="Tahoma"/>
          <w:sz w:val="22"/>
          <w:szCs w:val="22"/>
        </w:rPr>
      </w:pPr>
      <w:r>
        <w:rPr>
          <w:rFonts w:hint="eastAsia" w:ascii="宋体" w:hAnsi="宋体" w:cs="Tahoma"/>
          <w:sz w:val="22"/>
          <w:szCs w:val="22"/>
        </w:rPr>
        <w:t>系统组成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2779"/>
        <w:gridCol w:w="2878"/>
        <w:gridCol w:w="1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03" w:type="dxa"/>
            <w:vAlign w:val="center"/>
          </w:tcPr>
          <w:p>
            <w:pPr>
              <w:jc w:val="center"/>
              <w:rPr>
                <w:rFonts w:ascii="宋体" w:hAnsi="宋体" w:cs="Tahoma"/>
                <w:sz w:val="22"/>
                <w:szCs w:val="22"/>
              </w:rPr>
            </w:pPr>
            <w:r>
              <w:rPr>
                <w:rFonts w:ascii="宋体" w:hAnsi="宋体" w:cs="Tahoma"/>
                <w:sz w:val="22"/>
                <w:szCs w:val="22"/>
              </w:rPr>
              <w:t>序号</w:t>
            </w:r>
          </w:p>
        </w:tc>
        <w:tc>
          <w:tcPr>
            <w:tcW w:w="2779" w:type="dxa"/>
            <w:vAlign w:val="center"/>
          </w:tcPr>
          <w:p>
            <w:pPr>
              <w:jc w:val="center"/>
              <w:rPr>
                <w:rFonts w:ascii="宋体" w:hAnsi="宋体" w:cs="Tahoma"/>
                <w:b/>
                <w:bCs/>
                <w:sz w:val="22"/>
                <w:szCs w:val="22"/>
              </w:rPr>
            </w:pPr>
            <w:r>
              <w:rPr>
                <w:rFonts w:ascii="宋体" w:hAnsi="宋体" w:cs="Tahoma"/>
                <w:b/>
                <w:bCs/>
                <w:sz w:val="22"/>
                <w:szCs w:val="22"/>
              </w:rPr>
              <w:t>设备/仪器名称</w:t>
            </w:r>
          </w:p>
        </w:tc>
        <w:tc>
          <w:tcPr>
            <w:tcW w:w="2878" w:type="dxa"/>
            <w:vAlign w:val="center"/>
          </w:tcPr>
          <w:p>
            <w:pPr>
              <w:jc w:val="center"/>
              <w:rPr>
                <w:rFonts w:ascii="宋体" w:hAnsi="宋体" w:cs="Tahoma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sz w:val="22"/>
                <w:szCs w:val="22"/>
              </w:rPr>
              <w:t>配置</w:t>
            </w: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宋体" w:hAnsi="宋体" w:cs="Tahoma"/>
                <w:b/>
                <w:bCs/>
                <w:sz w:val="22"/>
                <w:szCs w:val="22"/>
              </w:rPr>
            </w:pPr>
            <w:r>
              <w:rPr>
                <w:rFonts w:ascii="宋体" w:hAnsi="宋体" w:cs="Tahoma"/>
                <w:b/>
                <w:bCs/>
                <w:sz w:val="22"/>
                <w:szCs w:val="22"/>
              </w:rPr>
              <w:t>数量</w:t>
            </w:r>
            <w:r>
              <w:rPr>
                <w:rFonts w:hint="eastAsia" w:ascii="宋体" w:hAnsi="宋体" w:cs="Tahoma"/>
                <w:b/>
                <w:bCs/>
                <w:sz w:val="22"/>
                <w:szCs w:val="22"/>
              </w:rPr>
              <w:t>（台/套）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703" w:type="dxa"/>
            <w:vMerge w:val="restart"/>
            <w:vAlign w:val="center"/>
          </w:tcPr>
          <w:p>
            <w:pPr>
              <w:jc w:val="center"/>
              <w:rPr>
                <w:rFonts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cs="Tahoma"/>
                <w:sz w:val="22"/>
                <w:szCs w:val="22"/>
              </w:rPr>
              <w:t>1</w:t>
            </w:r>
          </w:p>
        </w:tc>
        <w:tc>
          <w:tcPr>
            <w:tcW w:w="2779" w:type="dxa"/>
            <w:vMerge w:val="restart"/>
            <w:vAlign w:val="center"/>
          </w:tcPr>
          <w:p>
            <w:pPr>
              <w:jc w:val="center"/>
              <w:rPr>
                <w:rFonts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cs="Tahoma"/>
                <w:sz w:val="22"/>
                <w:szCs w:val="22"/>
              </w:rPr>
              <w:t>拾音器系统</w:t>
            </w:r>
          </w:p>
        </w:tc>
        <w:tc>
          <w:tcPr>
            <w:tcW w:w="2878" w:type="dxa"/>
            <w:vAlign w:val="center"/>
          </w:tcPr>
          <w:p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hint="eastAsia" w:ascii="宋体" w:hAnsi="宋体" w:cs="Tahoma"/>
                <w:sz w:val="20"/>
                <w:szCs w:val="20"/>
              </w:rPr>
              <w:t>数字录音主机</w:t>
            </w: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cs="Tahoma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ascii="宋体" w:hAnsi="宋体" w:cs="Tahoma"/>
                <w:sz w:val="22"/>
                <w:szCs w:val="22"/>
              </w:rPr>
            </w:pPr>
          </w:p>
        </w:tc>
        <w:tc>
          <w:tcPr>
            <w:tcW w:w="2779" w:type="dxa"/>
            <w:vMerge w:val="continue"/>
            <w:vAlign w:val="center"/>
          </w:tcPr>
          <w:p>
            <w:pPr>
              <w:jc w:val="center"/>
              <w:rPr>
                <w:rFonts w:ascii="宋体" w:hAnsi="宋体" w:cs="Tahoma"/>
                <w:sz w:val="22"/>
                <w:szCs w:val="22"/>
              </w:rPr>
            </w:pPr>
          </w:p>
        </w:tc>
        <w:tc>
          <w:tcPr>
            <w:tcW w:w="2878" w:type="dxa"/>
            <w:vAlign w:val="center"/>
          </w:tcPr>
          <w:p>
            <w:pPr>
              <w:jc w:val="center"/>
              <w:rPr>
                <w:rFonts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cs="Tahoma"/>
                <w:sz w:val="20"/>
                <w:szCs w:val="20"/>
              </w:rPr>
              <w:t>户外防水拾音器</w:t>
            </w: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cs="Tahoma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703" w:type="dxa"/>
            <w:vMerge w:val="restart"/>
            <w:vAlign w:val="center"/>
          </w:tcPr>
          <w:p>
            <w:pPr>
              <w:jc w:val="center"/>
              <w:rPr>
                <w:rFonts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cs="Tahoma"/>
                <w:sz w:val="22"/>
                <w:szCs w:val="22"/>
              </w:rPr>
              <w:t>2</w:t>
            </w:r>
          </w:p>
        </w:tc>
        <w:tc>
          <w:tcPr>
            <w:tcW w:w="2779" w:type="dxa"/>
            <w:vMerge w:val="restart"/>
            <w:vAlign w:val="center"/>
          </w:tcPr>
          <w:p>
            <w:pPr>
              <w:jc w:val="center"/>
              <w:rPr>
                <w:rFonts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cs="Tahoma"/>
                <w:sz w:val="22"/>
                <w:szCs w:val="22"/>
              </w:rPr>
              <w:t>中空力传感器</w:t>
            </w:r>
          </w:p>
        </w:tc>
        <w:tc>
          <w:tcPr>
            <w:tcW w:w="2878" w:type="dxa"/>
            <w:vAlign w:val="center"/>
          </w:tcPr>
          <w:p>
            <w:pPr>
              <w:jc w:val="center"/>
              <w:rPr>
                <w:rFonts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cs="Tahoma"/>
                <w:sz w:val="22"/>
                <w:szCs w:val="22"/>
              </w:rPr>
              <w:t>150</w:t>
            </w:r>
            <w:r>
              <w:rPr>
                <w:rFonts w:ascii="宋体" w:hAnsi="宋体" w:cs="Tahoma"/>
                <w:sz w:val="22"/>
                <w:szCs w:val="22"/>
              </w:rPr>
              <w:t>KN</w:t>
            </w:r>
            <w:r>
              <w:rPr>
                <w:rFonts w:hint="eastAsia" w:ascii="宋体" w:hAnsi="宋体" w:cs="Tahoma"/>
                <w:sz w:val="22"/>
                <w:szCs w:val="22"/>
              </w:rPr>
              <w:t>量程</w:t>
            </w: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宋体" w:hAnsi="宋体" w:cs="Tahoma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ascii="宋体" w:hAnsi="宋体" w:cs="Tahoma"/>
                <w:sz w:val="22"/>
                <w:szCs w:val="22"/>
              </w:rPr>
            </w:pPr>
          </w:p>
        </w:tc>
        <w:tc>
          <w:tcPr>
            <w:tcW w:w="2779" w:type="dxa"/>
            <w:vMerge w:val="continue"/>
            <w:vAlign w:val="center"/>
          </w:tcPr>
          <w:p>
            <w:pPr>
              <w:jc w:val="center"/>
              <w:rPr>
                <w:rFonts w:ascii="宋体" w:hAnsi="宋体" w:cs="Tahoma"/>
                <w:sz w:val="22"/>
                <w:szCs w:val="22"/>
              </w:rPr>
            </w:pPr>
          </w:p>
        </w:tc>
        <w:tc>
          <w:tcPr>
            <w:tcW w:w="2878" w:type="dxa"/>
            <w:vAlign w:val="center"/>
          </w:tcPr>
          <w:p>
            <w:pPr>
              <w:jc w:val="center"/>
              <w:rPr>
                <w:rFonts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cs="Tahoma"/>
                <w:sz w:val="22"/>
                <w:szCs w:val="22"/>
              </w:rPr>
              <w:t>170</w:t>
            </w:r>
            <w:r>
              <w:rPr>
                <w:rFonts w:ascii="宋体" w:hAnsi="宋体" w:cs="Tahoma"/>
                <w:sz w:val="22"/>
                <w:szCs w:val="22"/>
              </w:rPr>
              <w:t>KN</w:t>
            </w:r>
            <w:r>
              <w:rPr>
                <w:rFonts w:hint="eastAsia" w:ascii="宋体" w:hAnsi="宋体" w:cs="Tahoma"/>
                <w:sz w:val="22"/>
                <w:szCs w:val="22"/>
              </w:rPr>
              <w:t>量程</w:t>
            </w: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宋体" w:hAnsi="宋体" w:cs="Tahoma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ascii="宋体" w:hAnsi="宋体" w:cs="Tahoma"/>
                <w:sz w:val="22"/>
                <w:szCs w:val="22"/>
              </w:rPr>
            </w:pPr>
          </w:p>
        </w:tc>
        <w:tc>
          <w:tcPr>
            <w:tcW w:w="2779" w:type="dxa"/>
            <w:vMerge w:val="continue"/>
            <w:vAlign w:val="center"/>
          </w:tcPr>
          <w:p>
            <w:pPr>
              <w:jc w:val="center"/>
              <w:rPr>
                <w:rFonts w:ascii="宋体" w:hAnsi="宋体" w:cs="Tahoma"/>
                <w:sz w:val="22"/>
                <w:szCs w:val="22"/>
              </w:rPr>
            </w:pPr>
          </w:p>
        </w:tc>
        <w:tc>
          <w:tcPr>
            <w:tcW w:w="2878" w:type="dxa"/>
            <w:vAlign w:val="center"/>
          </w:tcPr>
          <w:p>
            <w:pPr>
              <w:jc w:val="center"/>
              <w:rPr>
                <w:rFonts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cs="Tahoma"/>
                <w:sz w:val="22"/>
                <w:szCs w:val="22"/>
              </w:rPr>
              <w:t>200</w:t>
            </w:r>
            <w:r>
              <w:rPr>
                <w:rFonts w:ascii="宋体" w:hAnsi="宋体" w:cs="Tahoma"/>
                <w:sz w:val="22"/>
                <w:szCs w:val="22"/>
              </w:rPr>
              <w:t>KN</w:t>
            </w:r>
            <w:r>
              <w:rPr>
                <w:rFonts w:hint="eastAsia" w:ascii="宋体" w:hAnsi="宋体" w:cs="Tahoma"/>
                <w:sz w:val="22"/>
                <w:szCs w:val="22"/>
              </w:rPr>
              <w:t>量程</w:t>
            </w: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宋体" w:hAnsi="宋体" w:cs="Tahoma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ascii="宋体" w:hAnsi="宋体" w:cs="Tahoma"/>
                <w:sz w:val="22"/>
                <w:szCs w:val="22"/>
              </w:rPr>
            </w:pPr>
          </w:p>
        </w:tc>
        <w:tc>
          <w:tcPr>
            <w:tcW w:w="2779" w:type="dxa"/>
            <w:vMerge w:val="continue"/>
            <w:vAlign w:val="center"/>
          </w:tcPr>
          <w:p>
            <w:pPr>
              <w:jc w:val="center"/>
              <w:rPr>
                <w:rFonts w:ascii="宋体" w:hAnsi="宋体" w:cs="Tahoma"/>
                <w:sz w:val="22"/>
                <w:szCs w:val="22"/>
              </w:rPr>
            </w:pPr>
          </w:p>
        </w:tc>
        <w:tc>
          <w:tcPr>
            <w:tcW w:w="2878" w:type="dxa"/>
            <w:vAlign w:val="center"/>
          </w:tcPr>
          <w:p>
            <w:pPr>
              <w:jc w:val="center"/>
              <w:rPr>
                <w:rFonts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cs="Tahoma"/>
                <w:sz w:val="22"/>
                <w:szCs w:val="22"/>
              </w:rPr>
              <w:t>260</w:t>
            </w:r>
            <w:r>
              <w:rPr>
                <w:rFonts w:ascii="宋体" w:hAnsi="宋体" w:cs="Tahoma"/>
                <w:sz w:val="22"/>
                <w:szCs w:val="22"/>
              </w:rPr>
              <w:t>KN</w:t>
            </w:r>
            <w:r>
              <w:rPr>
                <w:rFonts w:hint="eastAsia" w:ascii="宋体" w:hAnsi="宋体" w:cs="Tahoma"/>
                <w:sz w:val="22"/>
                <w:szCs w:val="22"/>
              </w:rPr>
              <w:t>量程</w:t>
            </w: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宋体" w:hAnsi="宋体" w:cs="Tahoma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ascii="宋体" w:hAnsi="宋体" w:cs="Tahoma"/>
                <w:sz w:val="22"/>
                <w:szCs w:val="22"/>
              </w:rPr>
            </w:pPr>
          </w:p>
        </w:tc>
        <w:tc>
          <w:tcPr>
            <w:tcW w:w="2779" w:type="dxa"/>
            <w:vMerge w:val="continue"/>
            <w:vAlign w:val="center"/>
          </w:tcPr>
          <w:p>
            <w:pPr>
              <w:jc w:val="center"/>
              <w:rPr>
                <w:rFonts w:ascii="宋体" w:hAnsi="宋体" w:cs="Tahoma"/>
                <w:sz w:val="22"/>
                <w:szCs w:val="22"/>
              </w:rPr>
            </w:pPr>
          </w:p>
        </w:tc>
        <w:tc>
          <w:tcPr>
            <w:tcW w:w="2878" w:type="dxa"/>
            <w:vAlign w:val="center"/>
          </w:tcPr>
          <w:p>
            <w:pPr>
              <w:jc w:val="center"/>
              <w:rPr>
                <w:rFonts w:ascii="宋体" w:hAnsi="宋体" w:cs="Tahoma"/>
                <w:sz w:val="22"/>
                <w:szCs w:val="22"/>
              </w:rPr>
            </w:pPr>
            <w:r>
              <w:rPr>
                <w:rFonts w:hint="eastAsia" w:ascii="宋体" w:hAnsi="宋体" w:cs="Tahoma"/>
                <w:sz w:val="22"/>
                <w:szCs w:val="22"/>
              </w:rPr>
              <w:t>300</w:t>
            </w:r>
            <w:r>
              <w:rPr>
                <w:rFonts w:ascii="宋体" w:hAnsi="宋体" w:cs="Tahoma"/>
                <w:sz w:val="22"/>
                <w:szCs w:val="22"/>
              </w:rPr>
              <w:t>KN</w:t>
            </w:r>
            <w:r>
              <w:rPr>
                <w:rFonts w:hint="eastAsia" w:ascii="宋体" w:hAnsi="宋体" w:cs="Tahoma"/>
                <w:sz w:val="22"/>
                <w:szCs w:val="22"/>
              </w:rPr>
              <w:t>量程</w:t>
            </w: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ascii="宋体" w:hAnsi="宋体" w:cs="Tahoma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6</w:t>
            </w:r>
          </w:p>
        </w:tc>
      </w:tr>
    </w:tbl>
    <w:p>
      <w:pPr>
        <w:ind w:left="425"/>
        <w:jc w:val="center"/>
        <w:rPr>
          <w:rFonts w:ascii="宋体" w:hAnsi="宋体" w:cs="Tahoma"/>
          <w:sz w:val="20"/>
          <w:szCs w:val="20"/>
        </w:rPr>
      </w:pPr>
    </w:p>
    <w:p>
      <w:pPr>
        <w:pStyle w:val="7"/>
        <w:numPr>
          <w:ilvl w:val="0"/>
          <w:numId w:val="2"/>
        </w:numPr>
        <w:rPr>
          <w:rFonts w:ascii="宋体" w:hAnsi="宋体" w:cs="Tahoma"/>
          <w:b/>
          <w:sz w:val="20"/>
          <w:szCs w:val="20"/>
        </w:rPr>
      </w:pPr>
      <w:r>
        <w:rPr>
          <w:rFonts w:hint="eastAsia" w:ascii="宋体" w:hAnsi="宋体" w:cs="Tahoma"/>
          <w:b/>
          <w:sz w:val="20"/>
          <w:szCs w:val="20"/>
        </w:rPr>
        <w:t>设备详细技术要求</w:t>
      </w:r>
    </w:p>
    <w:p>
      <w:pPr>
        <w:rPr>
          <w:rFonts w:ascii="宋体" w:hAnsi="宋体" w:cs="Tahoma"/>
          <w:sz w:val="20"/>
          <w:szCs w:val="20"/>
        </w:rPr>
      </w:pPr>
      <w:r>
        <w:rPr>
          <w:rFonts w:ascii="宋体" w:hAnsi="宋体" w:cs="Tahoma"/>
          <w:b/>
          <w:sz w:val="20"/>
          <w:szCs w:val="20"/>
        </w:rPr>
        <w:t xml:space="preserve">   </w:t>
      </w:r>
      <w:r>
        <w:rPr>
          <w:rFonts w:hint="eastAsia" w:ascii="宋体" w:hAnsi="宋体" w:cs="Tahoma"/>
          <w:b/>
          <w:sz w:val="20"/>
          <w:szCs w:val="20"/>
        </w:rPr>
        <w:t>2.1</w:t>
      </w:r>
      <w:r>
        <w:rPr>
          <w:rFonts w:ascii="宋体" w:hAnsi="宋体" w:cs="Tahoma"/>
          <w:b/>
          <w:sz w:val="20"/>
          <w:szCs w:val="20"/>
        </w:rPr>
        <w:t xml:space="preserve"> </w:t>
      </w:r>
      <w:r>
        <w:rPr>
          <w:rFonts w:hint="eastAsia" w:ascii="宋体" w:hAnsi="宋体" w:cs="Tahoma"/>
          <w:b/>
          <w:sz w:val="20"/>
          <w:szCs w:val="20"/>
        </w:rPr>
        <w:t>拾音器系统</w:t>
      </w:r>
    </w:p>
    <w:p>
      <w:pPr>
        <w:rPr>
          <w:rFonts w:ascii="宋体" w:hAnsi="宋体" w:cs="Tahoma"/>
          <w:sz w:val="20"/>
          <w:szCs w:val="20"/>
        </w:rPr>
      </w:pPr>
      <w:r>
        <w:rPr>
          <w:rFonts w:hint="eastAsia" w:ascii="宋体" w:hAnsi="宋体" w:cs="Tahoma"/>
          <w:sz w:val="20"/>
          <w:szCs w:val="20"/>
        </w:rPr>
        <w:t xml:space="preserve"> </w:t>
      </w:r>
      <w:r>
        <w:rPr>
          <w:rFonts w:ascii="宋体" w:hAnsi="宋体" w:cs="Tahoma"/>
          <w:sz w:val="20"/>
          <w:szCs w:val="20"/>
        </w:rPr>
        <w:t xml:space="preserve">     2.</w:t>
      </w:r>
      <w:r>
        <w:rPr>
          <w:rFonts w:hint="eastAsia" w:ascii="宋体" w:hAnsi="宋体" w:cs="Tahoma"/>
          <w:sz w:val="20"/>
          <w:szCs w:val="20"/>
        </w:rPr>
        <w:t>1</w:t>
      </w:r>
      <w:r>
        <w:rPr>
          <w:rFonts w:ascii="宋体" w:hAnsi="宋体" w:cs="Tahoma"/>
          <w:sz w:val="20"/>
          <w:szCs w:val="20"/>
        </w:rPr>
        <w:t xml:space="preserve">.1 </w:t>
      </w:r>
      <w:r>
        <w:rPr>
          <w:rFonts w:hint="eastAsia" w:ascii="宋体" w:hAnsi="宋体" w:cs="Tahoma"/>
          <w:sz w:val="20"/>
          <w:szCs w:val="20"/>
        </w:rPr>
        <w:t>数字录音主机，需满足以下技术要求：</w:t>
      </w:r>
    </w:p>
    <w:p>
      <w:pPr>
        <w:pStyle w:val="7"/>
        <w:numPr>
          <w:ilvl w:val="0"/>
          <w:numId w:val="3"/>
        </w:numPr>
        <w:ind w:hanging="840"/>
        <w:rPr>
          <w:rFonts w:ascii="宋体" w:hAnsi="宋体" w:cs="Tahoma"/>
          <w:sz w:val="20"/>
          <w:szCs w:val="20"/>
        </w:rPr>
      </w:pPr>
      <w:r>
        <w:rPr>
          <w:rFonts w:hint="eastAsia" w:ascii="宋体" w:hAnsi="宋体" w:cs="Tahoma"/>
          <w:sz w:val="20"/>
          <w:szCs w:val="20"/>
        </w:rPr>
        <w:t>录音通道数量：2 路</w:t>
      </w:r>
    </w:p>
    <w:p>
      <w:pPr>
        <w:pStyle w:val="7"/>
        <w:numPr>
          <w:ilvl w:val="0"/>
          <w:numId w:val="3"/>
        </w:numPr>
        <w:ind w:hanging="840"/>
        <w:rPr>
          <w:rFonts w:ascii="宋体" w:hAnsi="宋体" w:cs="Tahoma"/>
          <w:sz w:val="20"/>
          <w:szCs w:val="20"/>
        </w:rPr>
      </w:pPr>
      <w:r>
        <w:rPr>
          <w:rFonts w:hint="eastAsia" w:ascii="宋体" w:hAnsi="宋体" w:cs="Tahoma"/>
          <w:sz w:val="20"/>
          <w:szCs w:val="20"/>
        </w:rPr>
        <w:t>拾音器接口数量：2 个</w:t>
      </w:r>
    </w:p>
    <w:p>
      <w:pPr>
        <w:pStyle w:val="7"/>
        <w:numPr>
          <w:ilvl w:val="0"/>
          <w:numId w:val="3"/>
        </w:numPr>
        <w:ind w:hanging="840"/>
        <w:rPr>
          <w:rFonts w:ascii="宋体" w:hAnsi="宋体" w:cs="Tahoma"/>
          <w:sz w:val="20"/>
          <w:szCs w:val="20"/>
        </w:rPr>
      </w:pPr>
      <w:r>
        <w:rPr>
          <w:rFonts w:hint="eastAsia" w:ascii="宋体" w:hAnsi="宋体" w:cs="Tahoma"/>
          <w:sz w:val="20"/>
          <w:szCs w:val="20"/>
        </w:rPr>
        <w:t>音频输入接口：3 芯端子（音频、公共地、电源正极）</w:t>
      </w:r>
    </w:p>
    <w:p>
      <w:pPr>
        <w:pStyle w:val="7"/>
        <w:numPr>
          <w:ilvl w:val="0"/>
          <w:numId w:val="3"/>
        </w:numPr>
        <w:ind w:hanging="840"/>
        <w:rPr>
          <w:rFonts w:ascii="宋体" w:hAnsi="宋体" w:cs="Tahoma"/>
          <w:sz w:val="20"/>
          <w:szCs w:val="20"/>
        </w:rPr>
      </w:pPr>
      <w:r>
        <w:rPr>
          <w:rFonts w:hint="eastAsia" w:ascii="宋体" w:hAnsi="宋体" w:cs="Tahoma"/>
          <w:sz w:val="20"/>
          <w:szCs w:val="20"/>
        </w:rPr>
        <w:t>计算机接口：RJ45</w:t>
      </w:r>
    </w:p>
    <w:p>
      <w:pPr>
        <w:pStyle w:val="7"/>
        <w:numPr>
          <w:ilvl w:val="0"/>
          <w:numId w:val="3"/>
        </w:numPr>
        <w:ind w:hanging="840"/>
        <w:rPr>
          <w:rFonts w:ascii="宋体" w:hAnsi="宋体" w:cs="Tahoma"/>
          <w:sz w:val="20"/>
          <w:szCs w:val="20"/>
        </w:rPr>
      </w:pPr>
      <w:r>
        <w:rPr>
          <w:rFonts w:hint="eastAsia" w:ascii="宋体" w:hAnsi="宋体" w:cs="Tahoma"/>
          <w:sz w:val="20"/>
          <w:szCs w:val="20"/>
        </w:rPr>
        <w:t>音频压缩标准：OggVorbis</w:t>
      </w:r>
    </w:p>
    <w:p>
      <w:pPr>
        <w:pStyle w:val="7"/>
        <w:numPr>
          <w:ilvl w:val="0"/>
          <w:numId w:val="3"/>
        </w:numPr>
        <w:ind w:hanging="840"/>
        <w:rPr>
          <w:rFonts w:ascii="宋体" w:hAnsi="宋体" w:cs="Tahoma"/>
          <w:sz w:val="20"/>
          <w:szCs w:val="20"/>
        </w:rPr>
      </w:pPr>
      <w:r>
        <w:rPr>
          <w:rFonts w:hint="eastAsia" w:ascii="宋体" w:hAnsi="宋体" w:cs="Tahoma"/>
          <w:sz w:val="20"/>
          <w:szCs w:val="20"/>
        </w:rPr>
        <w:t>音频采样率：32kHz</w:t>
      </w:r>
    </w:p>
    <w:p>
      <w:pPr>
        <w:pStyle w:val="7"/>
        <w:numPr>
          <w:ilvl w:val="0"/>
          <w:numId w:val="3"/>
        </w:numPr>
        <w:ind w:hanging="840"/>
        <w:rPr>
          <w:rFonts w:ascii="宋体" w:hAnsi="宋体" w:cs="Tahoma"/>
          <w:sz w:val="20"/>
          <w:szCs w:val="20"/>
        </w:rPr>
      </w:pPr>
      <w:r>
        <w:rPr>
          <w:rFonts w:hint="eastAsia" w:ascii="宋体" w:hAnsi="宋体" w:cs="Tahoma"/>
          <w:sz w:val="20"/>
          <w:szCs w:val="20"/>
        </w:rPr>
        <w:t>音频采样位：16bit</w:t>
      </w:r>
    </w:p>
    <w:p>
      <w:pPr>
        <w:pStyle w:val="7"/>
        <w:numPr>
          <w:ilvl w:val="0"/>
          <w:numId w:val="3"/>
        </w:numPr>
        <w:ind w:hanging="840"/>
        <w:rPr>
          <w:rFonts w:ascii="宋体" w:hAnsi="宋体" w:cs="Tahoma"/>
          <w:sz w:val="20"/>
          <w:szCs w:val="20"/>
        </w:rPr>
      </w:pPr>
      <w:r>
        <w:rPr>
          <w:rFonts w:hint="eastAsia" w:ascii="宋体" w:hAnsi="宋体" w:cs="Tahoma"/>
          <w:sz w:val="20"/>
          <w:szCs w:val="20"/>
        </w:rPr>
        <w:t>音频输出码率：48kbps（6k字节/秒）</w:t>
      </w:r>
    </w:p>
    <w:p>
      <w:pPr>
        <w:pStyle w:val="7"/>
        <w:numPr>
          <w:ilvl w:val="0"/>
          <w:numId w:val="3"/>
        </w:numPr>
        <w:ind w:hanging="840"/>
        <w:rPr>
          <w:rFonts w:ascii="宋体" w:hAnsi="宋体" w:cs="Tahoma"/>
          <w:sz w:val="20"/>
          <w:szCs w:val="20"/>
        </w:rPr>
      </w:pPr>
      <w:r>
        <w:rPr>
          <w:rFonts w:hint="eastAsia" w:ascii="宋体" w:hAnsi="宋体" w:cs="Tahoma"/>
          <w:sz w:val="20"/>
          <w:szCs w:val="20"/>
        </w:rPr>
        <w:t>录音方式：全程录音、定时录音、声控录音、手动录音</w:t>
      </w:r>
    </w:p>
    <w:p>
      <w:pPr>
        <w:pStyle w:val="7"/>
        <w:numPr>
          <w:ilvl w:val="0"/>
          <w:numId w:val="3"/>
        </w:numPr>
        <w:ind w:hanging="840"/>
        <w:rPr>
          <w:rFonts w:ascii="宋体" w:hAnsi="宋体" w:cs="Tahoma"/>
          <w:sz w:val="20"/>
          <w:szCs w:val="20"/>
        </w:rPr>
      </w:pPr>
      <w:r>
        <w:rPr>
          <w:rFonts w:hint="eastAsia" w:ascii="宋体" w:hAnsi="宋体" w:cs="Tahoma"/>
          <w:sz w:val="20"/>
          <w:szCs w:val="20"/>
        </w:rPr>
        <w:t>防水特性：户内防潮</w:t>
      </w:r>
    </w:p>
    <w:p>
      <w:pPr>
        <w:pStyle w:val="7"/>
        <w:numPr>
          <w:ilvl w:val="0"/>
          <w:numId w:val="3"/>
        </w:numPr>
        <w:ind w:left="1276"/>
        <w:rPr>
          <w:rFonts w:ascii="宋体" w:hAnsi="宋体" w:cs="Tahoma"/>
          <w:sz w:val="20"/>
          <w:szCs w:val="20"/>
        </w:rPr>
      </w:pPr>
      <w:r>
        <w:rPr>
          <w:rFonts w:hint="eastAsia" w:ascii="宋体" w:hAnsi="宋体" w:cs="Tahoma"/>
          <w:sz w:val="20"/>
          <w:szCs w:val="20"/>
        </w:rPr>
        <w:t>录音检索方式：网络查询</w:t>
      </w:r>
    </w:p>
    <w:p>
      <w:pPr>
        <w:pStyle w:val="7"/>
        <w:numPr>
          <w:ilvl w:val="0"/>
          <w:numId w:val="3"/>
        </w:numPr>
        <w:ind w:left="1276"/>
        <w:rPr>
          <w:rFonts w:ascii="宋体" w:hAnsi="宋体" w:cs="Tahoma"/>
          <w:sz w:val="20"/>
          <w:szCs w:val="20"/>
        </w:rPr>
      </w:pPr>
      <w:r>
        <w:rPr>
          <w:rFonts w:hint="eastAsia" w:ascii="宋体" w:hAnsi="宋体" w:cs="Tahoma"/>
          <w:sz w:val="20"/>
          <w:szCs w:val="20"/>
        </w:rPr>
        <w:t>实时监听方式：网络监听</w:t>
      </w:r>
    </w:p>
    <w:p>
      <w:pPr>
        <w:pStyle w:val="7"/>
        <w:ind w:left="1276"/>
        <w:rPr>
          <w:rFonts w:ascii="宋体" w:hAnsi="宋体" w:cs="Tahoma"/>
          <w:sz w:val="20"/>
          <w:szCs w:val="20"/>
        </w:rPr>
      </w:pPr>
    </w:p>
    <w:p>
      <w:pPr>
        <w:rPr>
          <w:rFonts w:ascii="宋体" w:hAnsi="宋体" w:cs="Tahoma"/>
          <w:sz w:val="20"/>
          <w:szCs w:val="20"/>
        </w:rPr>
      </w:pPr>
      <w:r>
        <w:rPr>
          <w:rFonts w:ascii="宋体" w:hAnsi="宋体" w:cs="Tahoma"/>
          <w:sz w:val="20"/>
          <w:szCs w:val="20"/>
        </w:rPr>
        <w:t xml:space="preserve">   </w:t>
      </w:r>
      <w:r>
        <w:rPr>
          <w:rFonts w:hint="eastAsia" w:ascii="宋体" w:hAnsi="宋体" w:cs="Tahoma"/>
          <w:sz w:val="20"/>
          <w:szCs w:val="20"/>
        </w:rPr>
        <w:t>2</w:t>
      </w:r>
      <w:r>
        <w:rPr>
          <w:rFonts w:ascii="宋体" w:hAnsi="宋体" w:cs="Tahoma"/>
          <w:sz w:val="20"/>
          <w:szCs w:val="20"/>
        </w:rPr>
        <w:t xml:space="preserve">.2.2  </w:t>
      </w:r>
      <w:r>
        <w:rPr>
          <w:rFonts w:hint="eastAsia" w:ascii="宋体" w:hAnsi="宋体" w:cs="Tahoma"/>
          <w:sz w:val="20"/>
          <w:szCs w:val="20"/>
        </w:rPr>
        <w:t>户外防水拾音器, 需满足以下技术要求：</w:t>
      </w:r>
    </w:p>
    <w:p>
      <w:pPr>
        <w:pStyle w:val="7"/>
        <w:numPr>
          <w:ilvl w:val="0"/>
          <w:numId w:val="4"/>
        </w:numPr>
        <w:rPr>
          <w:rFonts w:ascii="宋体" w:hAnsi="宋体" w:cs="Tahoma"/>
          <w:sz w:val="20"/>
          <w:szCs w:val="20"/>
        </w:rPr>
      </w:pPr>
      <w:r>
        <w:rPr>
          <w:rFonts w:hint="eastAsia" w:ascii="宋体" w:hAnsi="宋体" w:cs="Tahoma"/>
          <w:sz w:val="20"/>
          <w:szCs w:val="20"/>
        </w:rPr>
        <w:t>拾音距离：10-15米</w:t>
      </w:r>
    </w:p>
    <w:p>
      <w:pPr>
        <w:pStyle w:val="7"/>
        <w:numPr>
          <w:ilvl w:val="0"/>
          <w:numId w:val="4"/>
        </w:numPr>
        <w:rPr>
          <w:rFonts w:ascii="宋体" w:hAnsi="宋体" w:cs="Tahoma"/>
          <w:sz w:val="20"/>
          <w:szCs w:val="20"/>
        </w:rPr>
      </w:pPr>
      <w:r>
        <w:rPr>
          <w:rFonts w:hint="eastAsia" w:ascii="宋体" w:hAnsi="宋体" w:cs="Tahoma"/>
          <w:sz w:val="20"/>
          <w:szCs w:val="20"/>
        </w:rPr>
        <w:t>音频传输距离：3000米</w:t>
      </w:r>
    </w:p>
    <w:p>
      <w:pPr>
        <w:pStyle w:val="7"/>
        <w:numPr>
          <w:ilvl w:val="0"/>
          <w:numId w:val="4"/>
        </w:numPr>
        <w:rPr>
          <w:rFonts w:ascii="宋体" w:hAnsi="宋体" w:cs="Tahoma"/>
          <w:sz w:val="20"/>
          <w:szCs w:val="20"/>
        </w:rPr>
      </w:pPr>
      <w:r>
        <w:rPr>
          <w:rFonts w:hint="eastAsia" w:ascii="宋体" w:hAnsi="宋体" w:cs="Tahoma"/>
          <w:sz w:val="20"/>
          <w:szCs w:val="20"/>
        </w:rPr>
        <w:t>灵敏度：-42dB</w:t>
      </w:r>
    </w:p>
    <w:p>
      <w:pPr>
        <w:pStyle w:val="7"/>
        <w:numPr>
          <w:ilvl w:val="0"/>
          <w:numId w:val="4"/>
        </w:numPr>
        <w:rPr>
          <w:rFonts w:ascii="宋体" w:hAnsi="宋体" w:cs="Tahoma"/>
          <w:sz w:val="20"/>
          <w:szCs w:val="20"/>
        </w:rPr>
      </w:pPr>
      <w:r>
        <w:rPr>
          <w:rFonts w:hint="eastAsia" w:ascii="宋体" w:hAnsi="宋体" w:cs="Tahoma"/>
          <w:sz w:val="20"/>
          <w:szCs w:val="20"/>
        </w:rPr>
        <w:t>频率响应：20Hz ～ 20KHz</w:t>
      </w:r>
    </w:p>
    <w:p>
      <w:pPr>
        <w:pStyle w:val="7"/>
        <w:numPr>
          <w:ilvl w:val="0"/>
          <w:numId w:val="4"/>
        </w:numPr>
        <w:rPr>
          <w:rFonts w:ascii="宋体" w:hAnsi="宋体" w:cs="Tahoma"/>
          <w:sz w:val="20"/>
          <w:szCs w:val="20"/>
        </w:rPr>
      </w:pPr>
      <w:r>
        <w:rPr>
          <w:rFonts w:hint="eastAsia" w:ascii="宋体" w:hAnsi="宋体" w:cs="Tahoma"/>
          <w:sz w:val="20"/>
          <w:szCs w:val="20"/>
        </w:rPr>
        <w:t>指向特性：180°指向</w:t>
      </w:r>
    </w:p>
    <w:p>
      <w:pPr>
        <w:pStyle w:val="7"/>
        <w:numPr>
          <w:ilvl w:val="0"/>
          <w:numId w:val="4"/>
        </w:numPr>
        <w:rPr>
          <w:rFonts w:ascii="宋体" w:hAnsi="宋体" w:cs="Tahoma"/>
          <w:sz w:val="20"/>
          <w:szCs w:val="20"/>
        </w:rPr>
      </w:pPr>
      <w:r>
        <w:rPr>
          <w:rFonts w:hint="eastAsia" w:ascii="宋体" w:hAnsi="宋体" w:cs="Tahoma"/>
          <w:sz w:val="20"/>
          <w:szCs w:val="20"/>
        </w:rPr>
        <w:t>信噪比：48dB(1米94dB音源) 37dB(10米94dB音源)1KHz at 1Pa</w:t>
      </w:r>
    </w:p>
    <w:p>
      <w:pPr>
        <w:pStyle w:val="7"/>
        <w:numPr>
          <w:ilvl w:val="0"/>
          <w:numId w:val="4"/>
        </w:numPr>
        <w:rPr>
          <w:rFonts w:ascii="宋体" w:hAnsi="宋体" w:cs="Tahoma"/>
          <w:sz w:val="20"/>
          <w:szCs w:val="20"/>
        </w:rPr>
      </w:pPr>
      <w:r>
        <w:rPr>
          <w:rFonts w:hint="eastAsia" w:ascii="宋体" w:hAnsi="宋体" w:cs="Tahoma"/>
          <w:sz w:val="20"/>
          <w:szCs w:val="20"/>
        </w:rPr>
        <w:t>动态范围：99dB (1KHz at Max dB SPL)</w:t>
      </w:r>
    </w:p>
    <w:p>
      <w:pPr>
        <w:pStyle w:val="7"/>
        <w:numPr>
          <w:ilvl w:val="0"/>
          <w:numId w:val="4"/>
        </w:numPr>
        <w:rPr>
          <w:rFonts w:ascii="宋体" w:hAnsi="宋体" w:cs="Tahoma"/>
          <w:sz w:val="20"/>
          <w:szCs w:val="20"/>
        </w:rPr>
      </w:pPr>
      <w:r>
        <w:rPr>
          <w:rFonts w:hint="eastAsia" w:ascii="宋体" w:hAnsi="宋体" w:cs="Tahoma"/>
          <w:sz w:val="20"/>
          <w:szCs w:val="20"/>
        </w:rPr>
        <w:t>最大承受音压：120dB SPL (1KHz,THD 1%)</w:t>
      </w:r>
    </w:p>
    <w:p>
      <w:pPr>
        <w:pStyle w:val="7"/>
        <w:numPr>
          <w:ilvl w:val="0"/>
          <w:numId w:val="4"/>
        </w:numPr>
        <w:rPr>
          <w:rFonts w:ascii="宋体" w:hAnsi="宋体" w:cs="Tahoma"/>
          <w:sz w:val="20"/>
          <w:szCs w:val="20"/>
        </w:rPr>
      </w:pPr>
      <w:r>
        <w:rPr>
          <w:rFonts w:hint="eastAsia" w:ascii="宋体" w:hAnsi="宋体" w:cs="Tahoma"/>
          <w:sz w:val="20"/>
          <w:szCs w:val="20"/>
        </w:rPr>
        <w:t>输出信号幅度：2.5Vpp</w:t>
      </w:r>
    </w:p>
    <w:p>
      <w:pPr>
        <w:pStyle w:val="7"/>
        <w:numPr>
          <w:ilvl w:val="0"/>
          <w:numId w:val="4"/>
        </w:numPr>
        <w:rPr>
          <w:rFonts w:ascii="宋体" w:hAnsi="宋体" w:cs="Tahoma"/>
          <w:sz w:val="20"/>
          <w:szCs w:val="20"/>
        </w:rPr>
      </w:pPr>
      <w:r>
        <w:rPr>
          <w:rFonts w:hint="eastAsia" w:ascii="宋体" w:hAnsi="宋体" w:cs="Tahoma"/>
          <w:sz w:val="20"/>
          <w:szCs w:val="20"/>
        </w:rPr>
        <w:t>麦克风：震膜电容咪头</w:t>
      </w:r>
    </w:p>
    <w:p>
      <w:pPr>
        <w:pStyle w:val="7"/>
        <w:numPr>
          <w:ilvl w:val="0"/>
          <w:numId w:val="4"/>
        </w:numPr>
        <w:rPr>
          <w:rFonts w:ascii="宋体" w:hAnsi="宋体" w:cs="Tahoma"/>
          <w:sz w:val="20"/>
          <w:szCs w:val="20"/>
        </w:rPr>
      </w:pPr>
      <w:r>
        <w:rPr>
          <w:rFonts w:hint="eastAsia" w:ascii="宋体" w:hAnsi="宋体" w:cs="Tahoma"/>
          <w:sz w:val="20"/>
          <w:szCs w:val="20"/>
        </w:rPr>
        <w:t>产品特点：雷击保护、ESD静电防护</w:t>
      </w:r>
    </w:p>
    <w:p>
      <w:pPr>
        <w:pStyle w:val="7"/>
        <w:numPr>
          <w:ilvl w:val="0"/>
          <w:numId w:val="4"/>
        </w:numPr>
        <w:rPr>
          <w:rFonts w:ascii="宋体" w:hAnsi="宋体" w:cs="Tahoma"/>
          <w:sz w:val="20"/>
          <w:szCs w:val="20"/>
        </w:rPr>
      </w:pPr>
      <w:r>
        <w:rPr>
          <w:rFonts w:hint="eastAsia" w:ascii="宋体" w:hAnsi="宋体" w:cs="Tahoma"/>
          <w:sz w:val="20"/>
          <w:szCs w:val="20"/>
        </w:rPr>
        <w:t>工作环境温度：-20℃ ～ 70℃</w:t>
      </w:r>
    </w:p>
    <w:p>
      <w:pPr>
        <w:ind w:left="851"/>
        <w:rPr>
          <w:rFonts w:ascii="宋体" w:hAnsi="宋体" w:cs="Tahoma"/>
          <w:sz w:val="20"/>
          <w:szCs w:val="20"/>
        </w:rPr>
      </w:pPr>
      <w:r>
        <w:rPr>
          <w:rFonts w:hint="eastAsia" w:ascii="宋体" w:hAnsi="宋体" w:cs="Tahoma"/>
          <w:sz w:val="20"/>
          <w:szCs w:val="20"/>
        </w:rPr>
        <w:t>※（1</w:t>
      </w:r>
      <w:r>
        <w:rPr>
          <w:rFonts w:ascii="宋体" w:hAnsi="宋体" w:cs="Tahoma"/>
          <w:sz w:val="20"/>
          <w:szCs w:val="20"/>
        </w:rPr>
        <w:t>3</w:t>
      </w:r>
      <w:r>
        <w:rPr>
          <w:rFonts w:hint="eastAsia" w:ascii="宋体" w:hAnsi="宋体" w:cs="Tahoma"/>
          <w:sz w:val="20"/>
          <w:szCs w:val="20"/>
        </w:rPr>
        <w:t>）电磁兼容性： 需要提供CNAS出具的电磁兼容检测报告，报告试验依据为（GB9254-2008），满足电源端子传到骚扰B级、辐射骚扰（1GHz以下）B级标准。</w:t>
      </w:r>
    </w:p>
    <w:p>
      <w:pPr>
        <w:ind w:left="851"/>
        <w:rPr>
          <w:rFonts w:ascii="宋体" w:hAnsi="宋体" w:cs="Tahoma"/>
          <w:sz w:val="20"/>
          <w:szCs w:val="20"/>
        </w:rPr>
      </w:pPr>
      <w:r>
        <w:rPr>
          <w:rFonts w:hint="eastAsia" w:ascii="宋体" w:hAnsi="宋体" w:cs="Tahoma"/>
          <w:sz w:val="20"/>
          <w:szCs w:val="20"/>
        </w:rPr>
        <w:t>※（1</w:t>
      </w:r>
      <w:r>
        <w:rPr>
          <w:rFonts w:ascii="宋体" w:hAnsi="宋体" w:cs="Tahoma"/>
          <w:sz w:val="20"/>
          <w:szCs w:val="20"/>
        </w:rPr>
        <w:t>4</w:t>
      </w:r>
      <w:r>
        <w:rPr>
          <w:rFonts w:hint="eastAsia" w:ascii="宋体" w:hAnsi="宋体" w:cs="Tahoma"/>
          <w:sz w:val="20"/>
          <w:szCs w:val="20"/>
        </w:rPr>
        <w:t>）采用Clear Speech动态降噪处理和语音和噪声双通道分离技术，有效降低噪音。提供中华人民共和国国家版权局颁布的《Clear Speech语音处理软件》软件著作权证书。</w:t>
      </w:r>
    </w:p>
    <w:p>
      <w:pPr>
        <w:ind w:firstLine="800" w:firstLineChars="400"/>
        <w:rPr>
          <w:rFonts w:ascii="宋体" w:hAnsi="宋体" w:cs="Tahoma"/>
          <w:sz w:val="20"/>
          <w:szCs w:val="20"/>
        </w:rPr>
      </w:pPr>
      <w:r>
        <w:rPr>
          <w:rFonts w:hint="eastAsia" w:ascii="宋体" w:hAnsi="宋体" w:cs="Tahoma"/>
          <w:sz w:val="20"/>
          <w:szCs w:val="20"/>
        </w:rPr>
        <w:t>※（1</w:t>
      </w:r>
      <w:r>
        <w:rPr>
          <w:rFonts w:ascii="宋体" w:hAnsi="宋体" w:cs="Tahoma"/>
          <w:sz w:val="20"/>
          <w:szCs w:val="20"/>
        </w:rPr>
        <w:t>5</w:t>
      </w:r>
      <w:r>
        <w:rPr>
          <w:rFonts w:hint="eastAsia" w:ascii="宋体" w:hAnsi="宋体" w:cs="Tahoma"/>
          <w:sz w:val="20"/>
          <w:szCs w:val="20"/>
        </w:rPr>
        <w:t>）符合标准欧盟CE标准，美国FCC认证，提供认证证书。</w:t>
      </w:r>
    </w:p>
    <w:p>
      <w:pPr>
        <w:ind w:left="851"/>
        <w:rPr>
          <w:rFonts w:ascii="宋体" w:hAnsi="宋体" w:cs="Tahoma"/>
          <w:sz w:val="20"/>
          <w:szCs w:val="20"/>
        </w:rPr>
      </w:pPr>
    </w:p>
    <w:p>
      <w:pPr>
        <w:rPr>
          <w:rFonts w:ascii="宋体" w:hAnsi="宋体" w:cs="Tahoma"/>
          <w:sz w:val="20"/>
          <w:szCs w:val="20"/>
        </w:rPr>
      </w:pPr>
      <w:r>
        <w:rPr>
          <w:rFonts w:ascii="宋体" w:hAnsi="宋体" w:cs="Tahoma"/>
          <w:b/>
          <w:sz w:val="20"/>
          <w:szCs w:val="20"/>
        </w:rPr>
        <w:t xml:space="preserve">   </w:t>
      </w:r>
      <w:r>
        <w:rPr>
          <w:rFonts w:hint="eastAsia" w:ascii="宋体" w:hAnsi="宋体" w:cs="Tahoma"/>
          <w:b/>
          <w:sz w:val="20"/>
          <w:szCs w:val="20"/>
        </w:rPr>
        <w:t>2.2</w:t>
      </w:r>
      <w:r>
        <w:rPr>
          <w:rFonts w:ascii="宋体" w:hAnsi="宋体" w:cs="Tahoma"/>
          <w:b/>
          <w:sz w:val="20"/>
          <w:szCs w:val="20"/>
        </w:rPr>
        <w:t xml:space="preserve">  </w:t>
      </w:r>
      <w:r>
        <w:rPr>
          <w:rFonts w:hint="eastAsia" w:ascii="宋体" w:hAnsi="宋体" w:cs="Tahoma"/>
          <w:b/>
          <w:sz w:val="20"/>
          <w:szCs w:val="20"/>
        </w:rPr>
        <w:t>中空力传感器</w:t>
      </w:r>
    </w:p>
    <w:p>
      <w:pPr>
        <w:rPr>
          <w:rFonts w:ascii="宋体" w:hAnsi="宋体" w:cs="Tahoma"/>
          <w:sz w:val="20"/>
          <w:szCs w:val="20"/>
        </w:rPr>
      </w:pPr>
      <w:r>
        <w:rPr>
          <w:rFonts w:hint="eastAsia" w:ascii="宋体" w:hAnsi="宋体" w:cs="Tahoma"/>
          <w:sz w:val="20"/>
          <w:szCs w:val="20"/>
        </w:rPr>
        <w:t xml:space="preserve"> </w:t>
      </w:r>
      <w:r>
        <w:rPr>
          <w:rFonts w:ascii="宋体" w:hAnsi="宋体" w:cs="Tahoma"/>
          <w:sz w:val="20"/>
          <w:szCs w:val="20"/>
        </w:rPr>
        <w:t xml:space="preserve">     2.2.1 </w:t>
      </w:r>
      <w:r>
        <w:rPr>
          <w:rFonts w:hint="eastAsia" w:ascii="宋体" w:hAnsi="宋体" w:cs="Tahoma"/>
          <w:sz w:val="20"/>
          <w:szCs w:val="20"/>
        </w:rPr>
        <w:t>中空力传感器，需满足以下技术要求：</w:t>
      </w:r>
    </w:p>
    <w:p>
      <w:pPr>
        <w:pStyle w:val="7"/>
        <w:ind w:left="1271"/>
        <w:rPr>
          <w:rFonts w:ascii="宋体" w:hAnsi="宋体" w:cs="Tahoma"/>
          <w:sz w:val="20"/>
          <w:szCs w:val="20"/>
        </w:rPr>
      </w:pPr>
      <w:r>
        <w:rPr>
          <w:rFonts w:hint="eastAsia" w:ascii="宋体" w:hAnsi="宋体" w:cs="Tahoma"/>
          <w:sz w:val="20"/>
          <w:szCs w:val="20"/>
        </w:rPr>
        <w:t>※（1）量程：150，170，200，260，300kN</w:t>
      </w:r>
    </w:p>
    <w:p>
      <w:pPr>
        <w:pStyle w:val="7"/>
        <w:ind w:left="1271"/>
        <w:rPr>
          <w:rFonts w:ascii="宋体" w:hAnsi="宋体" w:cs="Tahoma"/>
          <w:sz w:val="20"/>
          <w:szCs w:val="20"/>
        </w:rPr>
      </w:pPr>
      <w:r>
        <w:rPr>
          <w:rFonts w:hint="eastAsia" w:ascii="宋体" w:hAnsi="宋体" w:cs="Tahoma"/>
          <w:sz w:val="20"/>
          <w:szCs w:val="20"/>
        </w:rPr>
        <w:t>※（2）尺寸参数表：</w:t>
      </w:r>
    </w:p>
    <w:tbl>
      <w:tblPr>
        <w:tblStyle w:val="4"/>
        <w:tblW w:w="807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665"/>
        <w:gridCol w:w="665"/>
        <w:gridCol w:w="665"/>
        <w:gridCol w:w="665"/>
        <w:gridCol w:w="665"/>
        <w:gridCol w:w="32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量程（</w:t>
            </w:r>
            <w:r>
              <w:rPr>
                <w:b/>
                <w:sz w:val="20"/>
                <w:szCs w:val="20"/>
              </w:rPr>
              <w:t>kN</w:t>
            </w:r>
            <w:r>
              <w:rPr>
                <w:rFonts w:hint="eastAsia"/>
                <w:b/>
                <w:sz w:val="20"/>
                <w:szCs w:val="20"/>
              </w:rPr>
              <w:t>）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-353" w:leftChars="-147" w:firstLine="354" w:firstLineChars="177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2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drawing>
                <wp:inline distT="0" distB="0" distL="0" distR="0">
                  <wp:extent cx="1815465" cy="122237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3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3989" cy="124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A(mm)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23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D(mm)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323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H(mm)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textAlignment w:val="center"/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12.7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textAlignment w:val="center"/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12.7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textAlignment w:val="center"/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12.7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2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7"/>
        <w:ind w:left="1271"/>
        <w:rPr>
          <w:rFonts w:ascii="宋体" w:hAnsi="宋体" w:cs="Tahoma"/>
          <w:sz w:val="20"/>
          <w:szCs w:val="20"/>
        </w:rPr>
      </w:pPr>
    </w:p>
    <w:p>
      <w:pPr>
        <w:pStyle w:val="7"/>
        <w:ind w:left="1271"/>
        <w:rPr>
          <w:rFonts w:ascii="宋体" w:hAnsi="宋体" w:cs="Tahoma"/>
          <w:sz w:val="20"/>
          <w:szCs w:val="20"/>
        </w:rPr>
      </w:pPr>
      <w:r>
        <w:rPr>
          <w:rFonts w:hint="eastAsia" w:ascii="宋体" w:hAnsi="宋体" w:cs="Tahoma"/>
          <w:sz w:val="20"/>
          <w:szCs w:val="20"/>
        </w:rPr>
        <w:t>（3）本体材质：不锈钢</w:t>
      </w:r>
    </w:p>
    <w:p>
      <w:pPr>
        <w:pStyle w:val="7"/>
        <w:ind w:left="1271"/>
        <w:rPr>
          <w:rFonts w:ascii="宋体" w:hAnsi="宋体" w:cs="Tahoma"/>
          <w:sz w:val="20"/>
          <w:szCs w:val="20"/>
        </w:rPr>
      </w:pPr>
      <w:r>
        <w:rPr>
          <w:rFonts w:hint="eastAsia" w:ascii="宋体" w:hAnsi="宋体" w:cs="Tahoma"/>
          <w:sz w:val="20"/>
          <w:szCs w:val="20"/>
        </w:rPr>
        <w:t>※（4）输出灵敏度：2.0mV/V</w:t>
      </w:r>
    </w:p>
    <w:p>
      <w:pPr>
        <w:pStyle w:val="7"/>
        <w:ind w:left="1271"/>
        <w:rPr>
          <w:rFonts w:ascii="宋体" w:hAnsi="宋体" w:cs="Tahoma"/>
          <w:sz w:val="20"/>
          <w:szCs w:val="20"/>
        </w:rPr>
      </w:pPr>
      <w:r>
        <w:rPr>
          <w:rFonts w:hint="eastAsia" w:ascii="宋体" w:hAnsi="宋体" w:cs="Tahoma"/>
          <w:sz w:val="20"/>
          <w:szCs w:val="20"/>
        </w:rPr>
        <w:t>（5）综合精度：2% F.S</w:t>
      </w:r>
    </w:p>
    <w:p>
      <w:pPr>
        <w:pStyle w:val="7"/>
        <w:ind w:left="1271"/>
        <w:rPr>
          <w:rFonts w:ascii="宋体" w:hAnsi="宋体" w:cs="Tahoma"/>
          <w:sz w:val="20"/>
          <w:szCs w:val="20"/>
        </w:rPr>
      </w:pPr>
      <w:r>
        <w:rPr>
          <w:rFonts w:hint="eastAsia" w:ascii="宋体" w:hAnsi="宋体" w:cs="Tahoma"/>
          <w:sz w:val="20"/>
          <w:szCs w:val="20"/>
        </w:rPr>
        <w:t>（6）零点输出：±0.1 mV/V</w:t>
      </w:r>
    </w:p>
    <w:p>
      <w:pPr>
        <w:pStyle w:val="7"/>
        <w:ind w:left="1271"/>
        <w:rPr>
          <w:rFonts w:ascii="宋体" w:hAnsi="宋体" w:cs="Tahoma"/>
          <w:sz w:val="20"/>
          <w:szCs w:val="20"/>
        </w:rPr>
      </w:pPr>
      <w:r>
        <w:rPr>
          <w:rFonts w:hint="eastAsia" w:ascii="宋体" w:hAnsi="宋体" w:cs="Tahoma"/>
          <w:sz w:val="20"/>
          <w:szCs w:val="20"/>
        </w:rPr>
        <w:t>（7）非线性：2% F.S.</w:t>
      </w:r>
    </w:p>
    <w:p>
      <w:pPr>
        <w:pStyle w:val="7"/>
        <w:ind w:left="1271"/>
        <w:rPr>
          <w:rFonts w:ascii="宋体" w:hAnsi="宋体" w:cs="Tahoma"/>
          <w:sz w:val="20"/>
          <w:szCs w:val="20"/>
        </w:rPr>
      </w:pPr>
      <w:r>
        <w:rPr>
          <w:rFonts w:hint="eastAsia" w:ascii="宋体" w:hAnsi="宋体" w:cs="Tahoma"/>
          <w:sz w:val="20"/>
          <w:szCs w:val="20"/>
        </w:rPr>
        <w:t>（8）滞后：2% F.S.</w:t>
      </w:r>
    </w:p>
    <w:p>
      <w:pPr>
        <w:pStyle w:val="7"/>
        <w:ind w:left="1271"/>
        <w:rPr>
          <w:rFonts w:ascii="宋体" w:hAnsi="宋体" w:cs="Tahoma"/>
          <w:sz w:val="20"/>
          <w:szCs w:val="20"/>
        </w:rPr>
      </w:pPr>
      <w:r>
        <w:rPr>
          <w:rFonts w:hint="eastAsia" w:ascii="宋体" w:hAnsi="宋体" w:cs="Tahoma"/>
          <w:sz w:val="20"/>
          <w:szCs w:val="20"/>
        </w:rPr>
        <w:t>（9）重复性：0.5% F.S.</w:t>
      </w:r>
    </w:p>
    <w:p>
      <w:pPr>
        <w:pStyle w:val="7"/>
        <w:ind w:left="1271"/>
        <w:rPr>
          <w:rFonts w:ascii="宋体" w:hAnsi="宋体" w:cs="Tahoma"/>
          <w:sz w:val="20"/>
          <w:szCs w:val="20"/>
        </w:rPr>
      </w:pPr>
      <w:r>
        <w:rPr>
          <w:rFonts w:hint="eastAsia" w:ascii="宋体" w:hAnsi="宋体" w:cs="Tahoma"/>
          <w:sz w:val="20"/>
          <w:szCs w:val="20"/>
        </w:rPr>
        <w:t>（10）蠕变（30min）：0.5% F.S.</w:t>
      </w:r>
    </w:p>
    <w:p>
      <w:pPr>
        <w:pStyle w:val="7"/>
        <w:ind w:left="1271"/>
        <w:rPr>
          <w:rFonts w:ascii="宋体" w:hAnsi="宋体" w:cs="Tahoma"/>
          <w:sz w:val="20"/>
          <w:szCs w:val="20"/>
        </w:rPr>
      </w:pPr>
      <w:r>
        <w:rPr>
          <w:rFonts w:hint="eastAsia" w:ascii="宋体" w:hAnsi="宋体" w:cs="Tahoma"/>
          <w:sz w:val="20"/>
          <w:szCs w:val="20"/>
        </w:rPr>
        <w:t>（11）温度灵敏度漂移：0.05% F.S./10℃</w:t>
      </w:r>
    </w:p>
    <w:p>
      <w:pPr>
        <w:pStyle w:val="7"/>
        <w:ind w:left="1271"/>
        <w:rPr>
          <w:rFonts w:ascii="宋体" w:hAnsi="宋体" w:cs="Tahoma"/>
          <w:sz w:val="20"/>
          <w:szCs w:val="20"/>
        </w:rPr>
      </w:pPr>
      <w:r>
        <w:rPr>
          <w:rFonts w:hint="eastAsia" w:ascii="宋体" w:hAnsi="宋体" w:cs="Tahoma"/>
          <w:sz w:val="20"/>
          <w:szCs w:val="20"/>
        </w:rPr>
        <w:t>（12）零点温度漂移：0.05% F.S./10℃</w:t>
      </w:r>
    </w:p>
    <w:p>
      <w:pPr>
        <w:pStyle w:val="7"/>
        <w:ind w:left="1271"/>
        <w:rPr>
          <w:rFonts w:ascii="宋体" w:hAnsi="宋体" w:cs="Tahoma"/>
          <w:sz w:val="20"/>
          <w:szCs w:val="20"/>
        </w:rPr>
      </w:pPr>
      <w:r>
        <w:rPr>
          <w:rFonts w:hint="eastAsia" w:ascii="宋体" w:hAnsi="宋体" w:cs="Tahoma"/>
          <w:sz w:val="20"/>
          <w:szCs w:val="20"/>
        </w:rPr>
        <w:t>（13）输入电阻：700±20Ω</w:t>
      </w:r>
    </w:p>
    <w:p>
      <w:pPr>
        <w:pStyle w:val="7"/>
        <w:ind w:left="1271"/>
        <w:rPr>
          <w:rFonts w:ascii="宋体" w:hAnsi="宋体" w:cs="Tahoma"/>
          <w:sz w:val="20"/>
          <w:szCs w:val="20"/>
        </w:rPr>
      </w:pPr>
      <w:r>
        <w:rPr>
          <w:rFonts w:hint="eastAsia" w:ascii="宋体" w:hAnsi="宋体" w:cs="Tahoma"/>
          <w:sz w:val="20"/>
          <w:szCs w:val="20"/>
        </w:rPr>
        <w:t>（14）输出电阻：700±20Ω</w:t>
      </w:r>
    </w:p>
    <w:p>
      <w:pPr>
        <w:pStyle w:val="7"/>
        <w:ind w:left="1271"/>
        <w:rPr>
          <w:rFonts w:ascii="宋体" w:hAnsi="宋体" w:cs="Tahoma"/>
          <w:sz w:val="20"/>
          <w:szCs w:val="20"/>
        </w:rPr>
      </w:pPr>
      <w:r>
        <w:rPr>
          <w:rFonts w:hint="eastAsia" w:ascii="宋体" w:hAnsi="宋体" w:cs="Tahoma"/>
          <w:sz w:val="20"/>
          <w:szCs w:val="20"/>
        </w:rPr>
        <w:t>（15）绝缘电阻：≥5000MΩ/100VDC</w:t>
      </w:r>
    </w:p>
    <w:p>
      <w:pPr>
        <w:pStyle w:val="7"/>
        <w:ind w:left="1271"/>
        <w:rPr>
          <w:rFonts w:ascii="宋体" w:hAnsi="宋体" w:cs="Tahoma"/>
          <w:sz w:val="20"/>
          <w:szCs w:val="20"/>
        </w:rPr>
      </w:pPr>
      <w:r>
        <w:rPr>
          <w:rFonts w:hint="eastAsia" w:ascii="宋体" w:hAnsi="宋体" w:cs="Tahoma"/>
          <w:sz w:val="20"/>
          <w:szCs w:val="20"/>
        </w:rPr>
        <w:t>（16）激励电压：5~15V</w:t>
      </w:r>
    </w:p>
    <w:p>
      <w:pPr>
        <w:pStyle w:val="7"/>
        <w:ind w:left="1271"/>
        <w:rPr>
          <w:rFonts w:ascii="宋体" w:hAnsi="宋体" w:cs="Tahoma"/>
          <w:sz w:val="20"/>
          <w:szCs w:val="20"/>
        </w:rPr>
      </w:pPr>
      <w:r>
        <w:rPr>
          <w:rFonts w:hint="eastAsia" w:ascii="宋体" w:hAnsi="宋体" w:cs="Tahoma"/>
          <w:sz w:val="20"/>
          <w:szCs w:val="20"/>
        </w:rPr>
        <w:t>（17）工作温度范围：-40~80℃</w:t>
      </w:r>
    </w:p>
    <w:p>
      <w:pPr>
        <w:pStyle w:val="7"/>
        <w:ind w:left="1271"/>
        <w:rPr>
          <w:rFonts w:ascii="宋体" w:hAnsi="宋体" w:cs="Tahoma"/>
          <w:sz w:val="20"/>
          <w:szCs w:val="20"/>
        </w:rPr>
      </w:pPr>
      <w:r>
        <w:rPr>
          <w:rFonts w:hint="eastAsia" w:ascii="宋体" w:hAnsi="宋体" w:cs="Tahoma"/>
          <w:sz w:val="20"/>
          <w:szCs w:val="20"/>
        </w:rPr>
        <w:t>（18）安全超载：150% F.S.</w:t>
      </w:r>
    </w:p>
    <w:p>
      <w:pPr>
        <w:pStyle w:val="7"/>
        <w:ind w:left="1271"/>
        <w:rPr>
          <w:rFonts w:ascii="宋体" w:hAnsi="宋体" w:cs="Tahoma"/>
          <w:sz w:val="20"/>
          <w:szCs w:val="20"/>
        </w:rPr>
      </w:pPr>
      <w:r>
        <w:rPr>
          <w:rFonts w:hint="eastAsia" w:ascii="宋体" w:hAnsi="宋体" w:cs="Tahoma"/>
          <w:sz w:val="20"/>
          <w:szCs w:val="20"/>
        </w:rPr>
        <w:t>（19）材料: 不锈钢</w:t>
      </w:r>
    </w:p>
    <w:p>
      <w:pPr>
        <w:pStyle w:val="7"/>
        <w:ind w:left="1271"/>
        <w:rPr>
          <w:rFonts w:ascii="宋体" w:hAnsi="宋体" w:cs="Tahoma"/>
          <w:sz w:val="20"/>
          <w:szCs w:val="20"/>
        </w:rPr>
      </w:pPr>
      <w:r>
        <w:rPr>
          <w:rFonts w:hint="eastAsia" w:ascii="宋体" w:hAnsi="宋体" w:cs="Tahoma"/>
          <w:sz w:val="20"/>
          <w:szCs w:val="20"/>
        </w:rPr>
        <w:t>（20）防护等级: IP67</w:t>
      </w:r>
    </w:p>
    <w:p>
      <w:pPr>
        <w:pStyle w:val="7"/>
        <w:numPr>
          <w:ilvl w:val="0"/>
          <w:numId w:val="2"/>
        </w:numPr>
        <w:rPr>
          <w:rFonts w:ascii="宋体" w:hAnsi="宋体" w:cs="Tahoma"/>
          <w:sz w:val="20"/>
          <w:szCs w:val="20"/>
        </w:rPr>
      </w:pPr>
      <w:r>
        <w:rPr>
          <w:rFonts w:hint="eastAsia" w:ascii="宋体" w:hAnsi="宋体" w:cs="Tahoma"/>
          <w:sz w:val="20"/>
          <w:szCs w:val="20"/>
        </w:rPr>
        <w:t>供货期</w:t>
      </w:r>
    </w:p>
    <w:p>
      <w:pPr>
        <w:pStyle w:val="7"/>
        <w:ind w:left="567"/>
        <w:rPr>
          <w:rFonts w:ascii="宋体" w:hAnsi="宋体" w:cs="Tahoma"/>
          <w:sz w:val="20"/>
          <w:szCs w:val="20"/>
        </w:rPr>
      </w:pPr>
      <w:r>
        <w:rPr>
          <w:rFonts w:hint="eastAsia" w:ascii="宋体" w:hAnsi="宋体" w:cs="Tahoma"/>
          <w:sz w:val="20"/>
          <w:szCs w:val="20"/>
        </w:rPr>
        <w:t>签订合同后4周内</w:t>
      </w:r>
    </w:p>
    <w:p>
      <w:pPr>
        <w:pStyle w:val="7"/>
        <w:numPr>
          <w:ilvl w:val="0"/>
          <w:numId w:val="2"/>
        </w:numPr>
        <w:rPr>
          <w:rFonts w:ascii="宋体" w:hAnsi="宋体" w:cs="Tahoma"/>
          <w:sz w:val="20"/>
          <w:szCs w:val="20"/>
        </w:rPr>
      </w:pPr>
      <w:r>
        <w:rPr>
          <w:rFonts w:hint="eastAsia" w:ascii="宋体" w:hAnsi="宋体" w:cs="Tahoma"/>
          <w:sz w:val="20"/>
          <w:szCs w:val="20"/>
        </w:rPr>
        <w:t>质保期</w:t>
      </w:r>
    </w:p>
    <w:p>
      <w:pPr>
        <w:pStyle w:val="7"/>
        <w:ind w:left="567"/>
        <w:rPr>
          <w:rFonts w:ascii="宋体" w:hAnsi="宋体" w:cs="Tahoma"/>
          <w:sz w:val="20"/>
          <w:szCs w:val="20"/>
        </w:rPr>
      </w:pPr>
      <w:r>
        <w:rPr>
          <w:rFonts w:hint="eastAsia" w:ascii="宋体" w:hAnsi="宋体" w:cs="Tahoma"/>
          <w:sz w:val="20"/>
          <w:szCs w:val="20"/>
        </w:rPr>
        <w:t>设备验收后1年以上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C23AFA"/>
    <w:multiLevelType w:val="multilevel"/>
    <w:tmpl w:val="2CC23AFA"/>
    <w:lvl w:ilvl="0" w:tentative="0">
      <w:start w:val="2"/>
      <w:numFmt w:val="decimal"/>
      <w:lvlText w:val="%1、"/>
      <w:lvlJc w:val="left"/>
      <w:pPr>
        <w:ind w:left="567" w:hanging="567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125CE"/>
    <w:multiLevelType w:val="multilevel"/>
    <w:tmpl w:val="33D125CE"/>
    <w:lvl w:ilvl="0" w:tentative="0">
      <w:start w:val="1"/>
      <w:numFmt w:val="decimal"/>
      <w:lvlText w:val="（%1）"/>
      <w:lvlJc w:val="left"/>
      <w:pPr>
        <w:ind w:left="1691" w:hanging="420"/>
      </w:pPr>
      <w:rPr>
        <w:rFonts w:hint="eastAsia"/>
        <w:sz w:val="20"/>
        <w:szCs w:val="20"/>
      </w:rPr>
    </w:lvl>
    <w:lvl w:ilvl="1" w:tentative="0">
      <w:start w:val="1"/>
      <w:numFmt w:val="lowerLetter"/>
      <w:lvlText w:val="%2)"/>
      <w:lvlJc w:val="left"/>
      <w:pPr>
        <w:ind w:left="2111" w:hanging="420"/>
      </w:pPr>
    </w:lvl>
    <w:lvl w:ilvl="2" w:tentative="0">
      <w:start w:val="1"/>
      <w:numFmt w:val="lowerRoman"/>
      <w:lvlText w:val="%3."/>
      <w:lvlJc w:val="right"/>
      <w:pPr>
        <w:ind w:left="2531" w:hanging="420"/>
      </w:pPr>
    </w:lvl>
    <w:lvl w:ilvl="3" w:tentative="0">
      <w:start w:val="1"/>
      <w:numFmt w:val="decimal"/>
      <w:lvlText w:val="%4."/>
      <w:lvlJc w:val="left"/>
      <w:pPr>
        <w:ind w:left="2951" w:hanging="420"/>
      </w:pPr>
    </w:lvl>
    <w:lvl w:ilvl="4" w:tentative="0">
      <w:start w:val="1"/>
      <w:numFmt w:val="lowerLetter"/>
      <w:lvlText w:val="%5)"/>
      <w:lvlJc w:val="left"/>
      <w:pPr>
        <w:ind w:left="3371" w:hanging="420"/>
      </w:pPr>
    </w:lvl>
    <w:lvl w:ilvl="5" w:tentative="0">
      <w:start w:val="1"/>
      <w:numFmt w:val="lowerRoman"/>
      <w:lvlText w:val="%6."/>
      <w:lvlJc w:val="right"/>
      <w:pPr>
        <w:ind w:left="3791" w:hanging="420"/>
      </w:pPr>
    </w:lvl>
    <w:lvl w:ilvl="6" w:tentative="0">
      <w:start w:val="1"/>
      <w:numFmt w:val="decimal"/>
      <w:lvlText w:val="%7."/>
      <w:lvlJc w:val="left"/>
      <w:pPr>
        <w:ind w:left="4211" w:hanging="420"/>
      </w:pPr>
    </w:lvl>
    <w:lvl w:ilvl="7" w:tentative="0">
      <w:start w:val="1"/>
      <w:numFmt w:val="lowerLetter"/>
      <w:lvlText w:val="%8)"/>
      <w:lvlJc w:val="left"/>
      <w:pPr>
        <w:ind w:left="4631" w:hanging="420"/>
      </w:pPr>
    </w:lvl>
    <w:lvl w:ilvl="8" w:tentative="0">
      <w:start w:val="1"/>
      <w:numFmt w:val="lowerRoman"/>
      <w:lvlText w:val="%9."/>
      <w:lvlJc w:val="right"/>
      <w:pPr>
        <w:ind w:left="5051" w:hanging="420"/>
      </w:pPr>
    </w:lvl>
  </w:abstractNum>
  <w:abstractNum w:abstractNumId="2">
    <w:nsid w:val="47682B0D"/>
    <w:multiLevelType w:val="multilevel"/>
    <w:tmpl w:val="47682B0D"/>
    <w:lvl w:ilvl="0" w:tentative="0">
      <w:start w:val="1"/>
      <w:numFmt w:val="decimal"/>
      <w:lvlText w:val="（%1）"/>
      <w:lvlJc w:val="left"/>
      <w:pPr>
        <w:ind w:left="1271" w:hanging="420"/>
      </w:pPr>
      <w:rPr>
        <w:rFonts w:hint="eastAsia"/>
        <w:sz w:val="20"/>
        <w:szCs w:val="20"/>
      </w:rPr>
    </w:lvl>
    <w:lvl w:ilvl="1" w:tentative="0">
      <w:start w:val="1"/>
      <w:numFmt w:val="lowerLetter"/>
      <w:lvlText w:val="%2)"/>
      <w:lvlJc w:val="left"/>
      <w:pPr>
        <w:ind w:left="1691" w:hanging="420"/>
      </w:pPr>
    </w:lvl>
    <w:lvl w:ilvl="2" w:tentative="0">
      <w:start w:val="1"/>
      <w:numFmt w:val="lowerRoman"/>
      <w:lvlText w:val="%3."/>
      <w:lvlJc w:val="right"/>
      <w:pPr>
        <w:ind w:left="2111" w:hanging="420"/>
      </w:pPr>
    </w:lvl>
    <w:lvl w:ilvl="3" w:tentative="0">
      <w:start w:val="1"/>
      <w:numFmt w:val="decimal"/>
      <w:lvlText w:val="%4."/>
      <w:lvlJc w:val="left"/>
      <w:pPr>
        <w:ind w:left="2531" w:hanging="420"/>
      </w:pPr>
    </w:lvl>
    <w:lvl w:ilvl="4" w:tentative="0">
      <w:start w:val="1"/>
      <w:numFmt w:val="lowerLetter"/>
      <w:lvlText w:val="%5)"/>
      <w:lvlJc w:val="left"/>
      <w:pPr>
        <w:ind w:left="2951" w:hanging="420"/>
      </w:pPr>
    </w:lvl>
    <w:lvl w:ilvl="5" w:tentative="0">
      <w:start w:val="1"/>
      <w:numFmt w:val="lowerRoman"/>
      <w:lvlText w:val="%6."/>
      <w:lvlJc w:val="right"/>
      <w:pPr>
        <w:ind w:left="3371" w:hanging="420"/>
      </w:pPr>
    </w:lvl>
    <w:lvl w:ilvl="6" w:tentative="0">
      <w:start w:val="1"/>
      <w:numFmt w:val="decimal"/>
      <w:lvlText w:val="%7."/>
      <w:lvlJc w:val="left"/>
      <w:pPr>
        <w:ind w:left="3791" w:hanging="420"/>
      </w:pPr>
    </w:lvl>
    <w:lvl w:ilvl="7" w:tentative="0">
      <w:start w:val="1"/>
      <w:numFmt w:val="lowerLetter"/>
      <w:lvlText w:val="%8)"/>
      <w:lvlJc w:val="left"/>
      <w:pPr>
        <w:ind w:left="4211" w:hanging="420"/>
      </w:pPr>
    </w:lvl>
    <w:lvl w:ilvl="8" w:tentative="0">
      <w:start w:val="1"/>
      <w:numFmt w:val="lowerRoman"/>
      <w:lvlText w:val="%9."/>
      <w:lvlJc w:val="right"/>
      <w:pPr>
        <w:ind w:left="4631" w:hanging="420"/>
      </w:pPr>
    </w:lvl>
  </w:abstractNum>
  <w:abstractNum w:abstractNumId="3">
    <w:nsid w:val="6732305A"/>
    <w:multiLevelType w:val="multilevel"/>
    <w:tmpl w:val="6732305A"/>
    <w:lvl w:ilvl="0" w:tentative="0">
      <w:start w:val="1"/>
      <w:numFmt w:val="decimal"/>
      <w:lvlText w:val="%1、"/>
      <w:lvlJc w:val="left"/>
      <w:pPr>
        <w:ind w:left="567" w:hanging="567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A5"/>
    <w:rsid w:val="00022531"/>
    <w:rsid w:val="00031912"/>
    <w:rsid w:val="00097823"/>
    <w:rsid w:val="000D1493"/>
    <w:rsid w:val="00105E6D"/>
    <w:rsid w:val="00125FA5"/>
    <w:rsid w:val="0017286A"/>
    <w:rsid w:val="00183A4E"/>
    <w:rsid w:val="00194EB9"/>
    <w:rsid w:val="001B1A9D"/>
    <w:rsid w:val="001D34BA"/>
    <w:rsid w:val="001E4546"/>
    <w:rsid w:val="001F70A2"/>
    <w:rsid w:val="002036A4"/>
    <w:rsid w:val="00234DDE"/>
    <w:rsid w:val="00265DC2"/>
    <w:rsid w:val="00274DF8"/>
    <w:rsid w:val="002C4D84"/>
    <w:rsid w:val="0031278D"/>
    <w:rsid w:val="0038208E"/>
    <w:rsid w:val="00394C45"/>
    <w:rsid w:val="003E7A5D"/>
    <w:rsid w:val="003F0E5B"/>
    <w:rsid w:val="00403FA3"/>
    <w:rsid w:val="004240FB"/>
    <w:rsid w:val="004439BE"/>
    <w:rsid w:val="004515E2"/>
    <w:rsid w:val="00483446"/>
    <w:rsid w:val="0049385E"/>
    <w:rsid w:val="004B65F1"/>
    <w:rsid w:val="004F1FD0"/>
    <w:rsid w:val="005311AE"/>
    <w:rsid w:val="00532ABF"/>
    <w:rsid w:val="00537E90"/>
    <w:rsid w:val="0055221A"/>
    <w:rsid w:val="005A0FE0"/>
    <w:rsid w:val="005E336C"/>
    <w:rsid w:val="00601084"/>
    <w:rsid w:val="006361C3"/>
    <w:rsid w:val="00657B7C"/>
    <w:rsid w:val="00664683"/>
    <w:rsid w:val="0069323E"/>
    <w:rsid w:val="006C3730"/>
    <w:rsid w:val="006D0A5E"/>
    <w:rsid w:val="006D34BB"/>
    <w:rsid w:val="0071595B"/>
    <w:rsid w:val="007631F0"/>
    <w:rsid w:val="00775881"/>
    <w:rsid w:val="007D42BF"/>
    <w:rsid w:val="007E00A1"/>
    <w:rsid w:val="008069AE"/>
    <w:rsid w:val="00806E0D"/>
    <w:rsid w:val="00857E55"/>
    <w:rsid w:val="00873463"/>
    <w:rsid w:val="0087782E"/>
    <w:rsid w:val="008944B2"/>
    <w:rsid w:val="00894705"/>
    <w:rsid w:val="008F4964"/>
    <w:rsid w:val="00911153"/>
    <w:rsid w:val="00953668"/>
    <w:rsid w:val="00983A2E"/>
    <w:rsid w:val="009D55DB"/>
    <w:rsid w:val="00A060C8"/>
    <w:rsid w:val="00A2675E"/>
    <w:rsid w:val="00A76DBA"/>
    <w:rsid w:val="00A83278"/>
    <w:rsid w:val="00AB4707"/>
    <w:rsid w:val="00AC02B1"/>
    <w:rsid w:val="00AE1A02"/>
    <w:rsid w:val="00AE6654"/>
    <w:rsid w:val="00B0460B"/>
    <w:rsid w:val="00B17073"/>
    <w:rsid w:val="00B22E30"/>
    <w:rsid w:val="00B603E1"/>
    <w:rsid w:val="00B959C4"/>
    <w:rsid w:val="00B9613E"/>
    <w:rsid w:val="00BA6845"/>
    <w:rsid w:val="00BC1F89"/>
    <w:rsid w:val="00BF151A"/>
    <w:rsid w:val="00C2636A"/>
    <w:rsid w:val="00C50394"/>
    <w:rsid w:val="00C653A4"/>
    <w:rsid w:val="00CD2A27"/>
    <w:rsid w:val="00CF7E02"/>
    <w:rsid w:val="00D41D46"/>
    <w:rsid w:val="00D44A2B"/>
    <w:rsid w:val="00DA32D7"/>
    <w:rsid w:val="00DB25AB"/>
    <w:rsid w:val="00DB658E"/>
    <w:rsid w:val="00DC1596"/>
    <w:rsid w:val="00E0326C"/>
    <w:rsid w:val="00E11CE7"/>
    <w:rsid w:val="00E30AB7"/>
    <w:rsid w:val="00E47445"/>
    <w:rsid w:val="00E8090D"/>
    <w:rsid w:val="00EA1E9B"/>
    <w:rsid w:val="00EB0BCB"/>
    <w:rsid w:val="00F37F3C"/>
    <w:rsid w:val="5CAC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页眉 字符"/>
    <w:basedOn w:val="6"/>
    <w:link w:val="3"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0">
    <w:name w:val="NormalCharacter"/>
    <w:semiHidden/>
    <w:uiPriority w:val="0"/>
  </w:style>
  <w:style w:type="paragraph" w:customStyle="1" w:styleId="11">
    <w:name w:val="179"/>
    <w:basedOn w:val="1"/>
    <w:uiPriority w:val="0"/>
    <w:pPr>
      <w:ind w:firstLine="420" w:firstLineChars="200"/>
      <w:jc w:val="both"/>
      <w:textAlignment w:val="baseline"/>
    </w:pPr>
    <w:rPr>
      <w:rFonts w:ascii="等线" w:hAnsi="等线" w:eastAsia="等线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PCB Piezotronics</Company>
  <Pages>3</Pages>
  <Words>231</Words>
  <Characters>1318</Characters>
  <Lines>10</Lines>
  <Paragraphs>3</Paragraphs>
  <TotalTime>53</TotalTime>
  <ScaleCrop>false</ScaleCrop>
  <LinksUpToDate>false</LinksUpToDate>
  <CharactersWithSpaces>1546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2021-08-28T05:09:00Z</dcterms:created>
  <dc:creator>Rita Xiao</dc:creator>
  <cp:lastModifiedBy>仲杰</cp:lastModifiedBy>
  <dcterms:modified xsi:type="dcterms:W3CDTF">2021-09-13T00:19:19Z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B41BC69361E445A4B7311421010642CF</vt:lpwstr>
  </property>
</Properties>
</file>